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0A38" w:rsidRDefault="007C0A38" w:rsidP="005D1127">
      <w:pPr>
        <w:rPr>
          <w:rFonts w:ascii="Calibri" w:eastAsia="Wawati TC Regular" w:hAnsi="Calibri" w:cs="Calibri"/>
          <w:b/>
          <w:bCs/>
          <w:color w:val="1F497D"/>
          <w:sz w:val="32"/>
          <w:szCs w:val="32"/>
        </w:rPr>
      </w:pPr>
      <w:r w:rsidRPr="003E0C23">
        <w:rPr>
          <w:rFonts w:ascii="Calibri" w:eastAsia="Wawati TC Regular" w:hAnsi="Calibri" w:cs="Calibri"/>
          <w:b/>
          <w:bCs/>
          <w:color w:val="1F497D"/>
          <w:sz w:val="32"/>
          <w:szCs w:val="32"/>
        </w:rPr>
        <w:t>Vous avez un conflit</w:t>
      </w:r>
      <w:r w:rsidR="00B3431A" w:rsidRPr="003E0C23">
        <w:rPr>
          <w:rFonts w:ascii="Calibri" w:eastAsia="Wawati TC Regular" w:hAnsi="Calibri" w:cs="Calibri"/>
          <w:b/>
          <w:bCs/>
          <w:color w:val="1F497D"/>
          <w:sz w:val="32"/>
          <w:szCs w:val="32"/>
        </w:rPr>
        <w:t xml:space="preserve"> en « contrat de travail »</w:t>
      </w:r>
      <w:r w:rsidRPr="003E0C23">
        <w:rPr>
          <w:rFonts w:ascii="Calibri" w:eastAsia="Wawati TC Regular" w:hAnsi="Calibri" w:cs="Calibri"/>
          <w:b/>
          <w:bCs/>
          <w:color w:val="1F497D"/>
          <w:sz w:val="32"/>
          <w:szCs w:val="32"/>
        </w:rPr>
        <w:t xml:space="preserve">, </w:t>
      </w:r>
      <w:r w:rsidR="00B3431A" w:rsidRPr="003E0C23">
        <w:rPr>
          <w:rFonts w:ascii="Calibri" w:eastAsia="Wawati TC Regular" w:hAnsi="Calibri" w:cs="Calibri"/>
          <w:b/>
          <w:bCs/>
          <w:color w:val="1F497D"/>
          <w:sz w:val="32"/>
          <w:szCs w:val="32"/>
        </w:rPr>
        <w:t xml:space="preserve"> tentez la concilit</w:t>
      </w:r>
      <w:r w:rsidR="00EF0F8C" w:rsidRPr="003E0C23">
        <w:rPr>
          <w:rFonts w:ascii="Calibri" w:eastAsia="Wawati TC Regular" w:hAnsi="Calibri" w:cs="Calibri"/>
          <w:b/>
          <w:bCs/>
          <w:color w:val="1F497D"/>
          <w:sz w:val="32"/>
          <w:szCs w:val="32"/>
        </w:rPr>
        <w:t>iation</w:t>
      </w:r>
      <w:r w:rsidR="00B3431A" w:rsidRPr="003E0C23">
        <w:rPr>
          <w:rFonts w:ascii="Calibri" w:eastAsia="Wawati TC Regular" w:hAnsi="Calibri" w:cs="Calibri"/>
          <w:b/>
          <w:bCs/>
          <w:color w:val="1F497D"/>
          <w:sz w:val="32"/>
          <w:szCs w:val="32"/>
        </w:rPr>
        <w:t xml:space="preserve"> ou </w:t>
      </w:r>
      <w:r w:rsidRPr="003E0C23">
        <w:rPr>
          <w:rFonts w:ascii="Calibri" w:eastAsia="Wawati TC Regular" w:hAnsi="Calibri" w:cs="Calibri"/>
          <w:b/>
          <w:bCs/>
          <w:color w:val="1F497D"/>
          <w:sz w:val="32"/>
          <w:szCs w:val="32"/>
        </w:rPr>
        <w:t>essayez la médiation</w:t>
      </w:r>
      <w:r w:rsidR="00B3431A" w:rsidRPr="003E0C23">
        <w:rPr>
          <w:rFonts w:ascii="Calibri" w:eastAsia="Wawati TC Regular" w:hAnsi="Calibri" w:cs="Calibri"/>
          <w:b/>
          <w:bCs/>
          <w:color w:val="1F497D"/>
          <w:sz w:val="32"/>
          <w:szCs w:val="32"/>
        </w:rPr>
        <w:t> !!!</w:t>
      </w:r>
    </w:p>
    <w:p w:rsidR="003E0C23" w:rsidRPr="003E0C23" w:rsidRDefault="003E0C23" w:rsidP="005D1127">
      <w:pPr>
        <w:rPr>
          <w:rFonts w:ascii="Calibri" w:eastAsia="Wawati TC Regular" w:hAnsi="Calibri" w:cs="Calibri"/>
          <w:b/>
          <w:bCs/>
          <w:color w:val="1F497D"/>
          <w:sz w:val="32"/>
          <w:szCs w:val="32"/>
        </w:rPr>
      </w:pPr>
    </w:p>
    <w:p w:rsidR="0070204B" w:rsidRPr="00EF0F8C" w:rsidRDefault="00186D3D" w:rsidP="003E0C23">
      <w:pPr>
        <w:rPr>
          <w:rFonts w:ascii="Calibri" w:hAnsi="Calibri" w:cs="Calibri"/>
          <w:bCs/>
        </w:rPr>
      </w:pPr>
      <w:r w:rsidRPr="00EF0F8C">
        <w:rPr>
          <w:rFonts w:ascii="Calibri" w:hAnsi="Calibri" w:cs="Calibri"/>
          <w:bCs/>
        </w:rPr>
        <w:t>Un jug</w:t>
      </w:r>
      <w:r w:rsidR="00EF0F8C" w:rsidRPr="00EF0F8C">
        <w:rPr>
          <w:rFonts w:ascii="Calibri" w:hAnsi="Calibri" w:cs="Calibri"/>
          <w:bCs/>
        </w:rPr>
        <w:t>e</w:t>
      </w:r>
      <w:r w:rsidRPr="00EF0F8C">
        <w:rPr>
          <w:rFonts w:ascii="Calibri" w:hAnsi="Calibri" w:cs="Calibri"/>
          <w:bCs/>
        </w:rPr>
        <w:t xml:space="preserve"> spécialisé dans l</w:t>
      </w:r>
      <w:r w:rsidR="00B3431A" w:rsidRPr="00EF0F8C">
        <w:rPr>
          <w:rFonts w:ascii="Calibri" w:hAnsi="Calibri" w:cs="Calibri"/>
          <w:bCs/>
        </w:rPr>
        <w:t>es modes alternatifs de résolution des conflits</w:t>
      </w:r>
      <w:r w:rsidR="0070204B" w:rsidRPr="00EF0F8C">
        <w:rPr>
          <w:rFonts w:ascii="Calibri" w:hAnsi="Calibri" w:cs="Calibri"/>
          <w:bCs/>
        </w:rPr>
        <w:t xml:space="preserve"> </w:t>
      </w:r>
      <w:r w:rsidR="003E0C23">
        <w:rPr>
          <w:rFonts w:ascii="Calibri" w:hAnsi="Calibri" w:cs="Calibri"/>
          <w:bCs/>
        </w:rPr>
        <w:t xml:space="preserve">vous </w:t>
      </w:r>
      <w:r w:rsidR="003E0C23" w:rsidRPr="003E0C23">
        <w:rPr>
          <w:rFonts w:ascii="Calibri" w:hAnsi="Calibri" w:cs="Calibri"/>
          <w:b/>
          <w:bCs/>
        </w:rPr>
        <w:t>informera</w:t>
      </w:r>
      <w:r w:rsidR="00B3431A" w:rsidRPr="00EF0F8C">
        <w:rPr>
          <w:rFonts w:ascii="Calibri" w:hAnsi="Calibri" w:cs="Calibri"/>
          <w:bCs/>
        </w:rPr>
        <w:t xml:space="preserve"> </w:t>
      </w:r>
      <w:r w:rsidR="003E0C23">
        <w:rPr>
          <w:rFonts w:ascii="Calibri" w:hAnsi="Calibri" w:cs="Calibri"/>
          <w:bCs/>
        </w:rPr>
        <w:t xml:space="preserve">davantage </w:t>
      </w:r>
      <w:r w:rsidR="0070204B" w:rsidRPr="00EF0F8C">
        <w:rPr>
          <w:rFonts w:ascii="Calibri" w:hAnsi="Calibri" w:cs="Calibri"/>
          <w:bCs/>
        </w:rPr>
        <w:t>l</w:t>
      </w:r>
      <w:r w:rsidR="003E0C23">
        <w:rPr>
          <w:rFonts w:ascii="Calibri" w:hAnsi="Calibri" w:cs="Calibri"/>
          <w:bCs/>
        </w:rPr>
        <w:t xml:space="preserve">ors des </w:t>
      </w:r>
      <w:r w:rsidRPr="00EF0F8C">
        <w:rPr>
          <w:rFonts w:ascii="Calibri" w:hAnsi="Calibri" w:cs="Calibri"/>
          <w:bCs/>
        </w:rPr>
        <w:t>audiences d’introduction</w:t>
      </w:r>
      <w:r w:rsidR="003E0C23">
        <w:rPr>
          <w:rFonts w:ascii="Calibri" w:hAnsi="Calibri" w:cs="Calibri"/>
          <w:bCs/>
        </w:rPr>
        <w:t xml:space="preserve"> du</w:t>
      </w:r>
      <w:r w:rsidRPr="00EF0F8C">
        <w:rPr>
          <w:rFonts w:ascii="Calibri" w:hAnsi="Calibri" w:cs="Calibri"/>
          <w:bCs/>
        </w:rPr>
        <w:t xml:space="preserve"> </w:t>
      </w:r>
      <w:r w:rsidR="00B3431A" w:rsidRPr="00EF0F8C">
        <w:rPr>
          <w:rFonts w:ascii="Calibri" w:hAnsi="Calibri" w:cs="Calibri"/>
          <w:bCs/>
        </w:rPr>
        <w:t xml:space="preserve">tribunal du travail </w:t>
      </w:r>
      <w:r w:rsidR="003E0C23">
        <w:rPr>
          <w:rFonts w:ascii="Calibri" w:hAnsi="Calibri" w:cs="Calibri"/>
          <w:bCs/>
        </w:rPr>
        <w:t xml:space="preserve">les </w:t>
      </w:r>
      <w:r w:rsidR="00BD2A6A" w:rsidRPr="00EF0F8C">
        <w:rPr>
          <w:rFonts w:ascii="Calibri" w:hAnsi="Calibri" w:cs="Calibri"/>
          <w:bCs/>
        </w:rPr>
        <w:t>1</w:t>
      </w:r>
      <w:r w:rsidR="00BD2A6A" w:rsidRPr="00EF0F8C">
        <w:rPr>
          <w:rFonts w:ascii="Calibri" w:hAnsi="Calibri" w:cs="Calibri"/>
          <w:bCs/>
          <w:vertAlign w:val="superscript"/>
        </w:rPr>
        <w:t>er</w:t>
      </w:r>
      <w:r w:rsidR="00EF0F8C" w:rsidRPr="00EF0F8C">
        <w:rPr>
          <w:rFonts w:ascii="Calibri" w:hAnsi="Calibri" w:cs="Calibri"/>
          <w:bCs/>
        </w:rPr>
        <w:t xml:space="preserve"> </w:t>
      </w:r>
      <w:r w:rsidR="00C87FE7" w:rsidRPr="00EF0F8C">
        <w:rPr>
          <w:rFonts w:ascii="Calibri" w:hAnsi="Calibri" w:cs="Calibri"/>
          <w:bCs/>
        </w:rPr>
        <w:t xml:space="preserve"> et </w:t>
      </w:r>
      <w:r w:rsidR="00BD2A6A" w:rsidRPr="00EF0F8C">
        <w:rPr>
          <w:rFonts w:ascii="Calibri" w:hAnsi="Calibri" w:cs="Calibri"/>
          <w:bCs/>
        </w:rPr>
        <w:t>3</w:t>
      </w:r>
      <w:r w:rsidR="00C87FE7" w:rsidRPr="00EF0F8C">
        <w:rPr>
          <w:rFonts w:ascii="Calibri" w:hAnsi="Calibri" w:cs="Calibri"/>
          <w:bCs/>
          <w:vertAlign w:val="superscript"/>
        </w:rPr>
        <w:t>ème</w:t>
      </w:r>
      <w:r w:rsidR="00BD2A6A" w:rsidRPr="00EF0F8C">
        <w:rPr>
          <w:rFonts w:ascii="Calibri" w:hAnsi="Calibri" w:cs="Calibri"/>
          <w:bCs/>
        </w:rPr>
        <w:t xml:space="preserve"> </w:t>
      </w:r>
      <w:r w:rsidR="003E0C23">
        <w:rPr>
          <w:rFonts w:ascii="Calibri" w:hAnsi="Calibri" w:cs="Calibri"/>
          <w:bCs/>
        </w:rPr>
        <w:t>mardis de chaque mois, dès 1</w:t>
      </w:r>
      <w:r w:rsidR="00F2375B">
        <w:rPr>
          <w:rFonts w:ascii="Calibri" w:hAnsi="Calibri" w:cs="Calibri"/>
          <w:bCs/>
        </w:rPr>
        <w:t>4</w:t>
      </w:r>
      <w:bookmarkStart w:id="0" w:name="_GoBack"/>
      <w:bookmarkEnd w:id="0"/>
      <w:r w:rsidR="003E0C23">
        <w:rPr>
          <w:rFonts w:ascii="Calibri" w:hAnsi="Calibri" w:cs="Calibri"/>
          <w:bCs/>
        </w:rPr>
        <w:t xml:space="preserve"> heures </w:t>
      </w:r>
      <w:r w:rsidR="00C87FE7" w:rsidRPr="00EF0F8C">
        <w:rPr>
          <w:rFonts w:ascii="Calibri" w:hAnsi="Calibri" w:cs="Calibri"/>
          <w:bCs/>
        </w:rPr>
        <w:t>…</w:t>
      </w:r>
    </w:p>
    <w:p w:rsidR="00C45AE7" w:rsidRDefault="00C45AE7" w:rsidP="00AF013F">
      <w:pPr>
        <w:pBdr>
          <w:bottom w:val="single" w:sz="8" w:space="1" w:color="000000"/>
        </w:pBdr>
        <w:ind w:left="284" w:right="281"/>
        <w:rPr>
          <w:rFonts w:ascii="Calibri" w:eastAsia="Wawati TC Regular" w:hAnsi="Calibri" w:cs="Calibri"/>
          <w:bCs/>
          <w:sz w:val="22"/>
          <w:szCs w:val="22"/>
        </w:rPr>
      </w:pPr>
    </w:p>
    <w:p w:rsidR="00EF0F8C" w:rsidRDefault="00EF0F8C" w:rsidP="005A0ADD">
      <w:pPr>
        <w:ind w:left="426"/>
        <w:rPr>
          <w:rFonts w:ascii="Calibri" w:eastAsia="Wawati TC Regular" w:hAnsi="Calibri" w:cs="Calibri"/>
          <w:bCs/>
          <w:sz w:val="22"/>
          <w:szCs w:val="22"/>
        </w:rPr>
      </w:pPr>
    </w:p>
    <w:p w:rsidR="00EF0F8C" w:rsidRDefault="0024468C" w:rsidP="00EF0F8C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color w:val="1F497D" w:themeColor="text2"/>
        </w:rPr>
        <w:t>A</w:t>
      </w:r>
      <w:r w:rsidRPr="008E5A00">
        <w:rPr>
          <w:rFonts w:ascii="Calibri" w:hAnsi="Calibri"/>
          <w:b/>
          <w:color w:val="1F497D" w:themeColor="text2"/>
        </w:rPr>
        <w:t xml:space="preserve"> cette audience d’introduction</w:t>
      </w:r>
      <w:r>
        <w:rPr>
          <w:rFonts w:ascii="Calibri" w:hAnsi="Calibri"/>
          <w:color w:val="1F497D" w:themeColor="text2"/>
          <w:sz w:val="21"/>
          <w:szCs w:val="21"/>
        </w:rPr>
        <w:t xml:space="preserve">, </w:t>
      </w:r>
      <w:r w:rsidRPr="0024468C">
        <w:rPr>
          <w:rFonts w:ascii="Calibri" w:hAnsi="Calibri"/>
          <w:b/>
          <w:color w:val="1F497D" w:themeColor="text2"/>
          <w:sz w:val="21"/>
          <w:szCs w:val="21"/>
        </w:rPr>
        <w:t>l</w:t>
      </w:r>
      <w:r w:rsidR="00EF0F8C" w:rsidRPr="0024468C">
        <w:rPr>
          <w:rFonts w:ascii="Calibri" w:hAnsi="Calibri"/>
          <w:b/>
          <w:color w:val="1F497D" w:themeColor="text2"/>
        </w:rPr>
        <w:t>e</w:t>
      </w:r>
      <w:r w:rsidR="00EF0F8C" w:rsidRPr="003E0C23">
        <w:rPr>
          <w:rFonts w:ascii="Calibri" w:hAnsi="Calibri"/>
          <w:b/>
          <w:color w:val="1F497D" w:themeColor="text2"/>
        </w:rPr>
        <w:t xml:space="preserve"> tribunal convoque les parties EN PERSONNE</w:t>
      </w:r>
      <w:r w:rsidR="00EF0F8C" w:rsidRPr="003E0C23">
        <w:rPr>
          <w:rFonts w:ascii="Calibri" w:hAnsi="Calibri"/>
          <w:b/>
          <w:color w:val="1F497D" w:themeColor="text2"/>
          <w:sz w:val="21"/>
          <w:szCs w:val="21"/>
        </w:rPr>
        <w:t xml:space="preserve"> </w:t>
      </w:r>
      <w:r w:rsidR="00EF0F8C" w:rsidRPr="0070204B">
        <w:rPr>
          <w:rFonts w:ascii="Calibri" w:hAnsi="Calibri"/>
          <w:sz w:val="21"/>
          <w:szCs w:val="21"/>
        </w:rPr>
        <w:t>(s'il s'agit d'une société, la personne qui dispose des pouvoi</w:t>
      </w:r>
      <w:r w:rsidR="00EF0F8C">
        <w:rPr>
          <w:rFonts w:ascii="Calibri" w:hAnsi="Calibri"/>
          <w:sz w:val="21"/>
          <w:szCs w:val="21"/>
        </w:rPr>
        <w:t xml:space="preserve">rs de décision), accompagnées de </w:t>
      </w:r>
      <w:r w:rsidR="00EF0F8C" w:rsidRPr="00EF0F8C">
        <w:rPr>
          <w:rFonts w:ascii="Calibri" w:hAnsi="Calibri"/>
          <w:sz w:val="21"/>
          <w:szCs w:val="21"/>
        </w:rPr>
        <w:t xml:space="preserve">préférence de leur conseil (dominus litis) ou de leur représentant/délégué (si le travailleur est affilié à une organisation syndicale), </w:t>
      </w:r>
      <w:r w:rsidR="00EF0F8C" w:rsidRPr="0070204B">
        <w:rPr>
          <w:rFonts w:ascii="Calibri" w:hAnsi="Calibri"/>
          <w:sz w:val="21"/>
          <w:szCs w:val="21"/>
        </w:rPr>
        <w:t>afin d'examiner les avantages de ce</w:t>
      </w:r>
      <w:r w:rsidR="003E0C23">
        <w:rPr>
          <w:rFonts w:ascii="Calibri" w:hAnsi="Calibri"/>
          <w:sz w:val="21"/>
          <w:szCs w:val="21"/>
        </w:rPr>
        <w:t>s</w:t>
      </w:r>
      <w:r w:rsidR="00EF0F8C" w:rsidRPr="0070204B">
        <w:rPr>
          <w:rFonts w:ascii="Calibri" w:hAnsi="Calibri"/>
          <w:sz w:val="21"/>
          <w:szCs w:val="21"/>
        </w:rPr>
        <w:t xml:space="preserve"> processus de résolution des conflits. Les avocats peu</w:t>
      </w:r>
      <w:r w:rsidR="003E0C23">
        <w:rPr>
          <w:rFonts w:ascii="Calibri" w:hAnsi="Calibri"/>
          <w:sz w:val="21"/>
          <w:szCs w:val="21"/>
        </w:rPr>
        <w:t xml:space="preserve">vent éclairer les parties sur ces </w:t>
      </w:r>
      <w:r w:rsidR="00EF0F8C" w:rsidRPr="0070204B">
        <w:rPr>
          <w:rFonts w:ascii="Calibri" w:hAnsi="Calibri"/>
          <w:sz w:val="21"/>
          <w:szCs w:val="21"/>
        </w:rPr>
        <w:t>processus et y participer de manière constructive.</w:t>
      </w:r>
      <w:r>
        <w:rPr>
          <w:rFonts w:ascii="Calibri" w:hAnsi="Calibri"/>
          <w:sz w:val="21"/>
          <w:szCs w:val="21"/>
        </w:rPr>
        <w:t xml:space="preserve"> </w:t>
      </w:r>
      <w:r w:rsidRPr="0024468C">
        <w:rPr>
          <w:rFonts w:ascii="Calibri" w:hAnsi="Calibri"/>
          <w:b/>
          <w:color w:val="1F497D" w:themeColor="text2"/>
        </w:rPr>
        <w:t>Il est donc essentiel que vous soyez présent !!!</w:t>
      </w:r>
    </w:p>
    <w:p w:rsidR="0024468C" w:rsidRPr="0070204B" w:rsidRDefault="0024468C" w:rsidP="00EF0F8C">
      <w:pPr>
        <w:jc w:val="both"/>
        <w:rPr>
          <w:rFonts w:ascii="Calibri" w:hAnsi="Calibri"/>
          <w:sz w:val="21"/>
          <w:szCs w:val="21"/>
        </w:rPr>
      </w:pPr>
    </w:p>
    <w:p w:rsidR="00EF0F8C" w:rsidRPr="00AB7F2C" w:rsidRDefault="00EF0F8C" w:rsidP="00EF0F8C">
      <w:pPr>
        <w:rPr>
          <w:rFonts w:ascii="Calibri" w:hAnsi="Calibri"/>
          <w:b/>
          <w:bCs/>
          <w:sz w:val="22"/>
          <w:szCs w:val="22"/>
        </w:rPr>
      </w:pPr>
      <w:r w:rsidRPr="005D48E0">
        <w:rPr>
          <w:rFonts w:ascii="Calibri" w:hAnsi="Calibri"/>
          <w:b/>
          <w:bCs/>
          <w:sz w:val="22"/>
          <w:szCs w:val="22"/>
        </w:rPr>
        <w:t xml:space="preserve">POUR TOUS RENSEIGNEMENTS: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AB7F2C">
        <w:rPr>
          <w:rFonts w:ascii="Calibri" w:hAnsi="Calibri"/>
          <w:b/>
          <w:bCs/>
          <w:sz w:val="22"/>
          <w:szCs w:val="22"/>
        </w:rPr>
        <w:t>http://www.mediation-justice.be</w:t>
      </w:r>
    </w:p>
    <w:p w:rsidR="00EF0F8C" w:rsidRPr="0024468C" w:rsidRDefault="0024468C" w:rsidP="00EF0F8C">
      <w:pPr>
        <w:rPr>
          <w:rStyle w:val="Lienhypertexte"/>
          <w:rFonts w:asciiTheme="majorHAnsi" w:hAnsiTheme="majorHAnsi" w:cstheme="majorHAnsi"/>
          <w:color w:val="1F497D" w:themeColor="text2"/>
          <w:sz w:val="22"/>
          <w:szCs w:val="22"/>
        </w:rPr>
      </w:pPr>
      <w:r w:rsidRPr="0024468C">
        <w:rPr>
          <w:rFonts w:asciiTheme="majorHAnsi" w:hAnsiTheme="majorHAnsi" w:cstheme="majorHAnsi"/>
          <w:bCs/>
          <w:color w:val="1F497D" w:themeColor="text2"/>
          <w:sz w:val="22"/>
          <w:szCs w:val="22"/>
        </w:rPr>
        <w:t>Tél</w:t>
      </w:r>
      <w:r>
        <w:rPr>
          <w:rFonts w:asciiTheme="majorHAnsi" w:hAnsiTheme="majorHAnsi" w:cstheme="majorHAnsi"/>
          <w:bCs/>
          <w:color w:val="1F497D" w:themeColor="text2"/>
          <w:sz w:val="22"/>
          <w:szCs w:val="22"/>
        </w:rPr>
        <w:t>.</w:t>
      </w:r>
      <w:r w:rsidRPr="0024468C">
        <w:rPr>
          <w:rFonts w:asciiTheme="majorHAnsi" w:hAnsiTheme="majorHAnsi" w:cstheme="majorHAnsi"/>
          <w:bCs/>
          <w:color w:val="1F497D" w:themeColor="text2"/>
          <w:sz w:val="22"/>
          <w:szCs w:val="22"/>
        </w:rPr>
        <w:t xml:space="preserve"> greffe TT Liège : </w:t>
      </w:r>
      <w:r w:rsidRPr="0024468C">
        <w:rPr>
          <w:rFonts w:asciiTheme="majorHAnsi" w:hAnsiTheme="majorHAnsi" w:cstheme="majorHAnsi"/>
          <w:color w:val="1F497D" w:themeColor="text2"/>
          <w:lang w:val="fr-BE"/>
        </w:rPr>
        <w:t xml:space="preserve">04/222.71.79 </w:t>
      </w:r>
      <w:r w:rsidR="00EF0F8C" w:rsidRPr="0024468C">
        <w:rPr>
          <w:rFonts w:asciiTheme="majorHAnsi" w:hAnsiTheme="majorHAnsi" w:cstheme="majorHAnsi"/>
          <w:color w:val="1F497D" w:themeColor="text2"/>
          <w:sz w:val="22"/>
          <w:szCs w:val="22"/>
        </w:rPr>
        <w:t xml:space="preserve"> </w:t>
      </w:r>
    </w:p>
    <w:p w:rsidR="00EF0F8C" w:rsidRDefault="00EF0F8C" w:rsidP="00EF0F8C">
      <w:pPr>
        <w:rPr>
          <w:rStyle w:val="Lienhypertexte"/>
          <w:rFonts w:ascii="Calibri" w:hAnsi="Calibri"/>
          <w:sz w:val="22"/>
          <w:szCs w:val="22"/>
        </w:rPr>
      </w:pPr>
      <w:r>
        <w:rPr>
          <w:rStyle w:val="Lienhypertexte"/>
          <w:rFonts w:ascii="Calibri" w:hAnsi="Calibri"/>
          <w:sz w:val="22"/>
          <w:szCs w:val="22"/>
          <w:u w:val="none"/>
        </w:rPr>
        <w:t>Plus d’information</w:t>
      </w:r>
      <w:r w:rsidR="003E0C23">
        <w:rPr>
          <w:rStyle w:val="Lienhypertexte"/>
          <w:rFonts w:ascii="Calibri" w:hAnsi="Calibri"/>
          <w:sz w:val="22"/>
          <w:szCs w:val="22"/>
          <w:u w:val="none"/>
        </w:rPr>
        <w:t>s</w:t>
      </w:r>
      <w:r>
        <w:rPr>
          <w:rStyle w:val="Lienhypertexte"/>
          <w:rFonts w:ascii="Calibri" w:hAnsi="Calibri"/>
          <w:sz w:val="22"/>
          <w:szCs w:val="22"/>
          <w:u w:val="none"/>
        </w:rPr>
        <w:t xml:space="preserve"> sur notre </w:t>
      </w:r>
      <w:r w:rsidRPr="005A0ADD">
        <w:rPr>
          <w:rStyle w:val="Lienhypertexte"/>
          <w:rFonts w:ascii="Calibri" w:hAnsi="Calibri"/>
          <w:sz w:val="22"/>
          <w:szCs w:val="22"/>
          <w:u w:val="none"/>
        </w:rPr>
        <w:t xml:space="preserve">Site </w:t>
      </w:r>
      <w:r w:rsidR="003E0C23">
        <w:rPr>
          <w:rStyle w:val="Lienhypertexte"/>
          <w:rFonts w:ascii="Calibri" w:hAnsi="Calibri"/>
          <w:sz w:val="22"/>
          <w:szCs w:val="22"/>
          <w:u w:val="none"/>
        </w:rPr>
        <w:t>Web</w:t>
      </w:r>
      <w:r w:rsidRPr="005A0ADD">
        <w:rPr>
          <w:rStyle w:val="Lienhypertexte"/>
          <w:rFonts w:ascii="Calibri" w:hAnsi="Calibri"/>
          <w:sz w:val="22"/>
          <w:szCs w:val="22"/>
          <w:u w:val="none"/>
        </w:rPr>
        <w:t> :</w:t>
      </w:r>
      <w:r>
        <w:rPr>
          <w:rStyle w:val="Lienhypertexte"/>
          <w:rFonts w:ascii="Calibri" w:hAnsi="Calibri"/>
          <w:sz w:val="22"/>
          <w:szCs w:val="22"/>
        </w:rPr>
        <w:t xml:space="preserve"> </w:t>
      </w:r>
      <w:r w:rsidRPr="005A0ADD">
        <w:rPr>
          <w:rStyle w:val="Lienhypertexte"/>
          <w:rFonts w:ascii="Calibri" w:hAnsi="Calibri"/>
          <w:sz w:val="22"/>
          <w:szCs w:val="22"/>
        </w:rPr>
        <w:t>https://www.tribunaux-rechtbanken.be/fr/tribunaux-cours/tribunal-du-travail/tribunal-du-travail-liege</w:t>
      </w:r>
    </w:p>
    <w:p w:rsidR="00EF0F8C" w:rsidRDefault="00EF0F8C" w:rsidP="00AF013F">
      <w:pPr>
        <w:pBdr>
          <w:bottom w:val="single" w:sz="8" w:space="1" w:color="000000"/>
        </w:pBdr>
        <w:ind w:left="284" w:right="281"/>
        <w:rPr>
          <w:rFonts w:ascii="Calibri" w:eastAsia="Wawati TC Regular" w:hAnsi="Calibri" w:cs="Calibri"/>
          <w:b/>
          <w:bCs/>
          <w:sz w:val="22"/>
          <w:szCs w:val="22"/>
        </w:rPr>
      </w:pPr>
    </w:p>
    <w:p w:rsidR="00B3431A" w:rsidRDefault="00B3431A" w:rsidP="00AF013F">
      <w:pPr>
        <w:pBdr>
          <w:bottom w:val="single" w:sz="8" w:space="1" w:color="000000"/>
        </w:pBdr>
        <w:ind w:left="284" w:right="281"/>
        <w:rPr>
          <w:rFonts w:ascii="Calibri" w:eastAsia="Wawati TC Regular" w:hAnsi="Calibri" w:cs="Calibri"/>
          <w:b/>
          <w:bCs/>
          <w:sz w:val="22"/>
          <w:szCs w:val="22"/>
        </w:rPr>
      </w:pPr>
      <w:r>
        <w:rPr>
          <w:rFonts w:ascii="Calibri" w:eastAsia="Wawati TC Regular" w:hAnsi="Calibri" w:cs="Calibri"/>
          <w:b/>
          <w:bCs/>
          <w:sz w:val="22"/>
          <w:szCs w:val="22"/>
        </w:rPr>
        <w:t xml:space="preserve">CONCILIATION </w:t>
      </w:r>
      <w:r w:rsidRPr="00C87FE7">
        <w:rPr>
          <w:rFonts w:ascii="Calibri" w:eastAsia="Wawati TC Regular" w:hAnsi="Calibri" w:cs="Calibri"/>
          <w:b/>
          <w:bCs/>
          <w:sz w:val="22"/>
          <w:szCs w:val="22"/>
        </w:rPr>
        <w:t> </w:t>
      </w:r>
      <w:r w:rsidR="008F5533">
        <w:rPr>
          <w:rFonts w:ascii="Calibri" w:eastAsia="Wawati TC Regular" w:hAnsi="Calibri" w:cs="Calibri"/>
          <w:b/>
          <w:bCs/>
          <w:sz w:val="22"/>
          <w:szCs w:val="22"/>
        </w:rPr>
        <w:t xml:space="preserve">PREALABLE </w:t>
      </w:r>
      <w:r w:rsidRPr="00C87FE7">
        <w:rPr>
          <w:rFonts w:ascii="Calibri" w:eastAsia="Wawati TC Regular" w:hAnsi="Calibri" w:cs="Calibri"/>
          <w:b/>
          <w:bCs/>
          <w:sz w:val="22"/>
          <w:szCs w:val="22"/>
        </w:rPr>
        <w:t xml:space="preserve">? </w:t>
      </w:r>
      <w:r w:rsidR="00EF0F8C">
        <w:rPr>
          <w:rFonts w:ascii="Calibri" w:eastAsia="Wawati TC Regular" w:hAnsi="Calibri" w:cs="Calibri"/>
          <w:b/>
          <w:bCs/>
          <w:sz w:val="22"/>
          <w:szCs w:val="22"/>
        </w:rPr>
        <w:t xml:space="preserve">   </w:t>
      </w:r>
    </w:p>
    <w:p w:rsidR="00B3431A" w:rsidRPr="00B3431A" w:rsidRDefault="00B3431A" w:rsidP="00B3431A">
      <w:pPr>
        <w:ind w:left="426"/>
        <w:rPr>
          <w:rFonts w:ascii="Calibri" w:hAnsi="Calibri" w:cs="Calibri"/>
          <w:sz w:val="22"/>
          <w:szCs w:val="22"/>
        </w:rPr>
      </w:pPr>
      <w:r w:rsidRPr="00B3431A">
        <w:rPr>
          <w:rFonts w:ascii="Calibri" w:hAnsi="Calibri"/>
          <w:sz w:val="22"/>
          <w:szCs w:val="22"/>
        </w:rPr>
        <w:t>Une tentative de conciliation est un préalable obligé dans le contentieux du contrat de travail , en application de l’article 734 du Code judiciaire.</w:t>
      </w:r>
    </w:p>
    <w:p w:rsidR="00B3431A" w:rsidRDefault="00B3431A" w:rsidP="00AF013F">
      <w:pPr>
        <w:pBdr>
          <w:bottom w:val="single" w:sz="8" w:space="1" w:color="000000"/>
        </w:pBdr>
        <w:ind w:left="284" w:right="281"/>
        <w:rPr>
          <w:rFonts w:ascii="Calibri" w:eastAsia="Wawati TC Regular" w:hAnsi="Calibri" w:cs="Calibri"/>
          <w:b/>
          <w:bCs/>
          <w:sz w:val="22"/>
          <w:szCs w:val="22"/>
        </w:rPr>
      </w:pPr>
    </w:p>
    <w:p w:rsidR="00885739" w:rsidRPr="00C87FE7" w:rsidRDefault="00F00ABE" w:rsidP="00AF013F">
      <w:pPr>
        <w:pBdr>
          <w:bottom w:val="single" w:sz="8" w:space="1" w:color="000000"/>
        </w:pBdr>
        <w:ind w:left="284" w:right="281"/>
        <w:rPr>
          <w:rFonts w:ascii="Calibri" w:eastAsia="Wawati TC Regular" w:hAnsi="Calibri" w:cs="Calibri"/>
          <w:b/>
          <w:bCs/>
          <w:sz w:val="22"/>
          <w:szCs w:val="22"/>
        </w:rPr>
      </w:pPr>
      <w:r w:rsidRPr="00C87FE7">
        <w:rPr>
          <w:rFonts w:ascii="Calibri" w:eastAsia="Wawati TC Regular" w:hAnsi="Calibri" w:cs="Calibri"/>
          <w:b/>
          <w:bCs/>
          <w:sz w:val="22"/>
          <w:szCs w:val="22"/>
        </w:rPr>
        <w:t>QU’EST-CE QUE</w:t>
      </w:r>
      <w:r w:rsidR="00410009" w:rsidRPr="00C87FE7">
        <w:rPr>
          <w:rFonts w:ascii="Calibri" w:eastAsia="Wawati TC Regular" w:hAnsi="Calibri" w:cs="Calibri"/>
          <w:b/>
          <w:bCs/>
          <w:sz w:val="22"/>
          <w:szCs w:val="22"/>
        </w:rPr>
        <w:t xml:space="preserve"> </w:t>
      </w:r>
      <w:r w:rsidR="00885739" w:rsidRPr="00C87FE7">
        <w:rPr>
          <w:rFonts w:ascii="Calibri" w:eastAsia="Wawati TC Regular" w:hAnsi="Calibri" w:cs="Calibri"/>
          <w:b/>
          <w:bCs/>
          <w:sz w:val="22"/>
          <w:szCs w:val="22"/>
        </w:rPr>
        <w:t>LA MEDIATION</w:t>
      </w:r>
      <w:r w:rsidRPr="00C87FE7">
        <w:rPr>
          <w:rFonts w:ascii="Calibri" w:eastAsia="Wawati TC Regular" w:hAnsi="Calibri" w:cs="Calibri"/>
          <w:b/>
          <w:bCs/>
          <w:sz w:val="22"/>
          <w:szCs w:val="22"/>
        </w:rPr>
        <w:t> ? -</w:t>
      </w:r>
      <w:r w:rsidR="0024468C">
        <w:rPr>
          <w:rFonts w:ascii="Calibri" w:eastAsia="Wawati TC Regular" w:hAnsi="Calibri" w:cs="Calibri"/>
          <w:b/>
          <w:bCs/>
          <w:sz w:val="22"/>
          <w:szCs w:val="22"/>
        </w:rPr>
        <w:t xml:space="preserve"> EN QUELQUES </w:t>
      </w:r>
      <w:r w:rsidR="00410009" w:rsidRPr="00C87FE7">
        <w:rPr>
          <w:rFonts w:ascii="Calibri" w:eastAsia="Wawati TC Regular" w:hAnsi="Calibri" w:cs="Calibri"/>
          <w:b/>
          <w:bCs/>
          <w:sz w:val="22"/>
          <w:szCs w:val="22"/>
        </w:rPr>
        <w:t>POINTS</w:t>
      </w:r>
      <w:r w:rsidR="00B3431A">
        <w:rPr>
          <w:rFonts w:ascii="Calibri" w:eastAsia="Wawati TC Regular" w:hAnsi="Calibri" w:cs="Calibri"/>
          <w:b/>
          <w:bCs/>
          <w:sz w:val="22"/>
          <w:szCs w:val="22"/>
        </w:rPr>
        <w:t xml:space="preserve">     </w:t>
      </w:r>
    </w:p>
    <w:p w:rsidR="005D48E0" w:rsidRPr="0024468C" w:rsidRDefault="005D48E0" w:rsidP="005D48E0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val="fr-BE"/>
        </w:rPr>
      </w:pPr>
      <w:r w:rsidRPr="0024468C">
        <w:rPr>
          <w:rFonts w:ascii="Calibri" w:hAnsi="Calibri" w:cs="Calibri"/>
          <w:sz w:val="22"/>
          <w:szCs w:val="22"/>
          <w:lang w:val="fr-BE"/>
        </w:rPr>
        <w:t>Processus volontaire</w:t>
      </w:r>
      <w:r w:rsidR="0024468C" w:rsidRPr="0024468C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24468C">
        <w:rPr>
          <w:rFonts w:ascii="Calibri" w:hAnsi="Calibri" w:cs="Calibri"/>
          <w:sz w:val="22"/>
          <w:szCs w:val="22"/>
          <w:lang w:val="fr-BE"/>
        </w:rPr>
        <w:t>et t</w:t>
      </w:r>
      <w:r w:rsidRPr="0024468C">
        <w:rPr>
          <w:rFonts w:ascii="Calibri" w:hAnsi="Calibri" w:cs="Calibri"/>
          <w:sz w:val="22"/>
          <w:szCs w:val="22"/>
          <w:lang w:val="fr-BE"/>
        </w:rPr>
        <w:t>otalement confidentiel.</w:t>
      </w:r>
    </w:p>
    <w:p w:rsidR="005D48E0" w:rsidRPr="0024468C" w:rsidRDefault="005D48E0" w:rsidP="005D48E0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val="fr-BE"/>
        </w:rPr>
      </w:pPr>
      <w:r w:rsidRPr="0024468C">
        <w:rPr>
          <w:rFonts w:ascii="Calibri" w:hAnsi="Calibri" w:cs="Calibri"/>
          <w:sz w:val="22"/>
          <w:szCs w:val="22"/>
          <w:lang w:val="fr-BE"/>
        </w:rPr>
        <w:t>Solution construite par les parties : pas de frustration, exécution volontaire.</w:t>
      </w:r>
      <w:r w:rsidR="0024468C">
        <w:rPr>
          <w:rFonts w:ascii="Calibri" w:hAnsi="Calibri" w:cs="Calibri"/>
          <w:sz w:val="22"/>
          <w:szCs w:val="22"/>
          <w:lang w:val="fr-BE"/>
        </w:rPr>
        <w:t xml:space="preserve"> Cela p</w:t>
      </w:r>
      <w:r w:rsidRPr="0024468C">
        <w:rPr>
          <w:rFonts w:ascii="Calibri" w:hAnsi="Calibri" w:cs="Calibri"/>
          <w:sz w:val="22"/>
          <w:szCs w:val="22"/>
          <w:lang w:val="fr-BE"/>
        </w:rPr>
        <w:t>ermet de renouer le dialogue et les liens entre les parties.</w:t>
      </w:r>
    </w:p>
    <w:p w:rsidR="005D48E0" w:rsidRPr="00C87FE7" w:rsidRDefault="005D48E0" w:rsidP="005D48E0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val="fr-BE"/>
        </w:rPr>
      </w:pPr>
      <w:r w:rsidRPr="003E0C23">
        <w:rPr>
          <w:rFonts w:ascii="Calibri" w:hAnsi="Calibri" w:cs="Calibri"/>
          <w:b/>
          <w:color w:val="1F497D" w:themeColor="text2"/>
          <w:sz w:val="22"/>
          <w:szCs w:val="22"/>
          <w:lang w:val="fr-BE"/>
        </w:rPr>
        <w:t>Recherche des intérêts réels des parties</w:t>
      </w:r>
      <w:r w:rsidR="000C1243" w:rsidRPr="00C87FE7">
        <w:rPr>
          <w:rFonts w:ascii="Calibri" w:hAnsi="Calibri" w:cs="Calibri"/>
          <w:sz w:val="22"/>
          <w:szCs w:val="22"/>
          <w:lang w:val="fr-BE"/>
        </w:rPr>
        <w:t>, leurs besoins spécifiques</w:t>
      </w:r>
      <w:r w:rsidRPr="00C87FE7">
        <w:rPr>
          <w:rFonts w:ascii="Calibri" w:hAnsi="Calibri" w:cs="Calibri"/>
          <w:sz w:val="22"/>
          <w:szCs w:val="22"/>
          <w:lang w:val="fr-BE"/>
        </w:rPr>
        <w:t xml:space="preserve"> et d’une </w:t>
      </w:r>
      <w:r w:rsidRPr="003E0C23">
        <w:rPr>
          <w:rFonts w:ascii="Calibri" w:hAnsi="Calibri" w:cs="Calibri"/>
          <w:b/>
          <w:color w:val="1F497D" w:themeColor="text2"/>
          <w:sz w:val="22"/>
          <w:szCs w:val="22"/>
          <w:lang w:val="fr-BE"/>
        </w:rPr>
        <w:t>solution équilibrée</w:t>
      </w:r>
      <w:r w:rsidRPr="00C87FE7">
        <w:rPr>
          <w:rFonts w:ascii="Calibri" w:hAnsi="Calibri" w:cs="Calibri"/>
          <w:sz w:val="22"/>
          <w:szCs w:val="22"/>
          <w:lang w:val="fr-BE"/>
        </w:rPr>
        <w:t>.</w:t>
      </w:r>
    </w:p>
    <w:p w:rsidR="005D48E0" w:rsidRPr="00C87FE7" w:rsidRDefault="005D48E0" w:rsidP="005D48E0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val="fr-BE"/>
        </w:rPr>
      </w:pPr>
      <w:r w:rsidRPr="003E0C23">
        <w:rPr>
          <w:rFonts w:ascii="Calibri" w:hAnsi="Calibri" w:cs="Calibri"/>
          <w:b/>
          <w:color w:val="1F497D" w:themeColor="text2"/>
          <w:sz w:val="22"/>
          <w:szCs w:val="22"/>
          <w:lang w:val="fr-BE"/>
        </w:rPr>
        <w:t>Coût quantifiable</w:t>
      </w:r>
      <w:r w:rsidRPr="003E0C23">
        <w:rPr>
          <w:rFonts w:ascii="Calibri" w:hAnsi="Calibri" w:cs="Calibri"/>
          <w:color w:val="1F497D" w:themeColor="text2"/>
          <w:sz w:val="22"/>
          <w:szCs w:val="22"/>
          <w:lang w:val="fr-BE"/>
        </w:rPr>
        <w:t xml:space="preserve"> </w:t>
      </w:r>
      <w:r w:rsidRPr="00C87FE7">
        <w:rPr>
          <w:rFonts w:ascii="Calibri" w:hAnsi="Calibri" w:cs="Calibri"/>
          <w:sz w:val="22"/>
          <w:szCs w:val="22"/>
          <w:lang w:val="fr-BE"/>
        </w:rPr>
        <w:t>et/ou parfois pris en charge par les compagnies d’assurance protection juridique (Ethias, LAR…)</w:t>
      </w:r>
      <w:r w:rsidR="0024468C">
        <w:rPr>
          <w:rFonts w:ascii="Calibri" w:hAnsi="Calibri" w:cs="Calibri"/>
          <w:sz w:val="22"/>
          <w:szCs w:val="22"/>
          <w:lang w:val="fr-BE"/>
        </w:rPr>
        <w:t>.</w:t>
      </w:r>
    </w:p>
    <w:p w:rsidR="005D48E0" w:rsidRPr="00EF0F8C" w:rsidRDefault="005D48E0" w:rsidP="00C87FE7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val="fr-BE"/>
        </w:rPr>
      </w:pPr>
      <w:r w:rsidRPr="0024468C">
        <w:rPr>
          <w:rFonts w:ascii="Calibri" w:hAnsi="Calibri" w:cs="Calibri"/>
          <w:b/>
          <w:color w:val="1F497D" w:themeColor="text2"/>
          <w:sz w:val="22"/>
          <w:szCs w:val="22"/>
          <w:lang w:val="fr-BE"/>
        </w:rPr>
        <w:t>Formule idéale quand les parties doivent continuer à « vivre ensemble »</w:t>
      </w:r>
      <w:r w:rsidR="000C1243" w:rsidRPr="0024468C">
        <w:rPr>
          <w:rFonts w:ascii="Calibri" w:hAnsi="Calibri" w:cs="Calibri"/>
          <w:color w:val="1F497D" w:themeColor="text2"/>
          <w:sz w:val="22"/>
          <w:szCs w:val="22"/>
          <w:lang w:val="fr-BE"/>
        </w:rPr>
        <w:t> </w:t>
      </w:r>
      <w:r w:rsidR="000C1243" w:rsidRPr="00EF0F8C">
        <w:rPr>
          <w:rFonts w:ascii="Calibri" w:hAnsi="Calibri" w:cs="Calibri"/>
          <w:sz w:val="22"/>
          <w:szCs w:val="22"/>
          <w:lang w:val="fr-BE"/>
        </w:rPr>
        <w:t xml:space="preserve">: </w:t>
      </w:r>
      <w:r w:rsidR="00C87FE7" w:rsidRPr="00EF0F8C">
        <w:rPr>
          <w:rFonts w:ascii="Calibri" w:hAnsi="Calibri" w:cs="Calibri"/>
          <w:sz w:val="22"/>
          <w:szCs w:val="22"/>
          <w:lang w:val="fr-BE"/>
        </w:rPr>
        <w:t>harcèlement moral au travail, discrimination au travail, heures supplémentaires impayées</w:t>
      </w:r>
      <w:r w:rsidRPr="00EF0F8C">
        <w:rPr>
          <w:rFonts w:ascii="Calibri" w:hAnsi="Calibri" w:cs="Calibri"/>
          <w:sz w:val="22"/>
          <w:szCs w:val="22"/>
          <w:lang w:val="fr-BE"/>
        </w:rPr>
        <w:t xml:space="preserve">, </w:t>
      </w:r>
      <w:r w:rsidR="00C87FE7" w:rsidRPr="00EF0F8C">
        <w:rPr>
          <w:rFonts w:ascii="Calibri" w:hAnsi="Calibri" w:cs="Calibri"/>
          <w:sz w:val="22"/>
          <w:szCs w:val="22"/>
          <w:lang w:val="fr-BE"/>
        </w:rPr>
        <w:t xml:space="preserve">…. </w:t>
      </w:r>
      <w:r w:rsidR="00C87FE7" w:rsidRPr="0024468C">
        <w:rPr>
          <w:rFonts w:ascii="Calibri" w:hAnsi="Calibri" w:cs="Calibri"/>
          <w:b/>
          <w:color w:val="1F497D" w:themeColor="text2"/>
          <w:sz w:val="22"/>
          <w:szCs w:val="22"/>
          <w:lang w:val="fr-BE"/>
        </w:rPr>
        <w:t>Ou même si la rela</w:t>
      </w:r>
      <w:r w:rsidR="00625AB4" w:rsidRPr="0024468C">
        <w:rPr>
          <w:rFonts w:ascii="Calibri" w:hAnsi="Calibri" w:cs="Calibri"/>
          <w:b/>
          <w:color w:val="1F497D" w:themeColor="text2"/>
          <w:sz w:val="22"/>
          <w:szCs w:val="22"/>
          <w:lang w:val="fr-BE"/>
        </w:rPr>
        <w:t>tion de travail est terminée</w:t>
      </w:r>
      <w:r w:rsidR="00625AB4" w:rsidRPr="00EF0F8C">
        <w:rPr>
          <w:rFonts w:ascii="Calibri" w:hAnsi="Calibri" w:cs="Calibri"/>
          <w:sz w:val="22"/>
          <w:szCs w:val="22"/>
          <w:lang w:val="fr-BE"/>
        </w:rPr>
        <w:t xml:space="preserve"> : conflits entre travailleurs et </w:t>
      </w:r>
      <w:r w:rsidR="00C87FE7" w:rsidRPr="00EF0F8C">
        <w:rPr>
          <w:rFonts w:ascii="Calibri" w:hAnsi="Calibri" w:cs="Calibri"/>
          <w:sz w:val="22"/>
          <w:szCs w:val="22"/>
          <w:lang w:val="fr-BE"/>
        </w:rPr>
        <w:t xml:space="preserve">employeurs après la fin du contrat (motif du licenciement qui passe mal, CCT n°109, </w:t>
      </w:r>
      <w:r w:rsidR="00625AB4" w:rsidRPr="00EF0F8C">
        <w:rPr>
          <w:rFonts w:ascii="Calibri" w:hAnsi="Calibri" w:cs="Calibri"/>
          <w:sz w:val="22"/>
          <w:szCs w:val="22"/>
          <w:lang w:val="fr-BE"/>
        </w:rPr>
        <w:t>application d’une clause de non concurrence, …), délivrance</w:t>
      </w:r>
      <w:r w:rsidR="00BD2A6A" w:rsidRPr="00EF0F8C">
        <w:rPr>
          <w:rFonts w:ascii="Calibri" w:hAnsi="Calibri" w:cs="Calibri"/>
          <w:sz w:val="22"/>
          <w:szCs w:val="22"/>
          <w:lang w:val="fr-BE"/>
        </w:rPr>
        <w:t xml:space="preserve"> de documents sociaux (C4, fiches de paie), remise d’outils de travail (GSM,…)</w:t>
      </w:r>
      <w:r w:rsidR="00625AB4" w:rsidRPr="00EF0F8C">
        <w:rPr>
          <w:rFonts w:ascii="Calibri" w:hAnsi="Calibri" w:cs="Calibri"/>
          <w:sz w:val="22"/>
          <w:szCs w:val="22"/>
          <w:lang w:val="fr-BE"/>
        </w:rPr>
        <w:t>…</w:t>
      </w:r>
    </w:p>
    <w:p w:rsidR="005D48E0" w:rsidRPr="00C87FE7" w:rsidRDefault="005D48E0" w:rsidP="005D48E0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val="fr-BE"/>
        </w:rPr>
      </w:pPr>
      <w:r w:rsidRPr="00C87FE7">
        <w:rPr>
          <w:rFonts w:ascii="Calibri" w:hAnsi="Calibri" w:cs="Calibri"/>
          <w:sz w:val="22"/>
          <w:szCs w:val="22"/>
          <w:lang w:val="fr-BE"/>
        </w:rPr>
        <w:t>Chaque partie peut mettre fin à tout moment au processus de médiation si elle estime qu’une procédure en justice lui serait plus profitable.</w:t>
      </w:r>
    </w:p>
    <w:p w:rsidR="005D48E0" w:rsidRPr="00C87FE7" w:rsidRDefault="00B3431A" w:rsidP="005D48E0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val="fr-BE"/>
        </w:rPr>
      </w:pPr>
      <w:r w:rsidRPr="003E0C23">
        <w:rPr>
          <w:rFonts w:ascii="Calibri" w:hAnsi="Calibri" w:cs="Calibri"/>
          <w:b/>
          <w:color w:val="1F497D" w:themeColor="text2"/>
          <w:sz w:val="22"/>
          <w:szCs w:val="22"/>
          <w:lang w:val="fr-BE"/>
        </w:rPr>
        <w:t>Maximum 6 mois !!!</w:t>
      </w:r>
      <w:r w:rsidRPr="003E0C23">
        <w:rPr>
          <w:rFonts w:ascii="Calibri" w:hAnsi="Calibri" w:cs="Calibri"/>
          <w:color w:val="1F497D" w:themeColor="text2"/>
          <w:sz w:val="22"/>
          <w:szCs w:val="22"/>
          <w:lang w:val="fr-BE"/>
        </w:rPr>
        <w:t xml:space="preserve"> </w:t>
      </w:r>
      <w:r w:rsidR="005D48E0" w:rsidRPr="00EF0F8C">
        <w:rPr>
          <w:rFonts w:ascii="Calibri" w:hAnsi="Calibri" w:cs="Calibri"/>
          <w:sz w:val="22"/>
          <w:szCs w:val="22"/>
          <w:lang w:val="fr-BE"/>
        </w:rPr>
        <w:t>Souvent</w:t>
      </w:r>
      <w:r w:rsidR="005D48E0" w:rsidRPr="00C87FE7">
        <w:rPr>
          <w:rFonts w:ascii="Calibri" w:hAnsi="Calibri" w:cs="Calibri"/>
          <w:sz w:val="22"/>
          <w:szCs w:val="22"/>
          <w:lang w:val="fr-BE"/>
        </w:rPr>
        <w:t xml:space="preserve"> plus rapide qu’une procédure judiciaire car pas de délai pour la rédaction de conclusions, les audiences de plaidoiries et voies de recours.</w:t>
      </w:r>
    </w:p>
    <w:p w:rsidR="000C1243" w:rsidRPr="00C87FE7" w:rsidRDefault="000C1243">
      <w:pPr>
        <w:rPr>
          <w:rFonts w:ascii="Calibri" w:hAnsi="Calibri" w:cs="Calibri"/>
          <w:sz w:val="22"/>
          <w:szCs w:val="22"/>
        </w:rPr>
      </w:pPr>
    </w:p>
    <w:p w:rsidR="00885739" w:rsidRPr="00C87FE7" w:rsidRDefault="00885739" w:rsidP="005D1127">
      <w:pPr>
        <w:pBdr>
          <w:bottom w:val="single" w:sz="8" w:space="1" w:color="000000"/>
        </w:pBdr>
        <w:ind w:left="284" w:right="281"/>
        <w:rPr>
          <w:rFonts w:ascii="Calibri" w:eastAsia="Wawati TC Regular" w:hAnsi="Calibri" w:cs="Calibri"/>
          <w:b/>
          <w:bCs/>
          <w:sz w:val="22"/>
          <w:szCs w:val="22"/>
        </w:rPr>
      </w:pPr>
      <w:r w:rsidRPr="00C87FE7">
        <w:rPr>
          <w:rFonts w:ascii="Calibri" w:eastAsia="Wawati TC Regular" w:hAnsi="Calibri" w:cs="Calibri"/>
          <w:b/>
          <w:bCs/>
          <w:sz w:val="22"/>
          <w:szCs w:val="22"/>
        </w:rPr>
        <w:t xml:space="preserve">DEROULEMENT </w:t>
      </w:r>
      <w:r w:rsidR="005A0ADD">
        <w:rPr>
          <w:rFonts w:ascii="Calibri" w:eastAsia="Wawati TC Regular" w:hAnsi="Calibri" w:cs="Calibri"/>
          <w:b/>
          <w:bCs/>
          <w:sz w:val="22"/>
          <w:szCs w:val="22"/>
        </w:rPr>
        <w:t>DE CETTE AUDIENCE D’INTRODUCTION</w:t>
      </w:r>
      <w:r w:rsidR="003E0C23">
        <w:rPr>
          <w:rFonts w:ascii="Calibri" w:eastAsia="Wawati TC Regular" w:hAnsi="Calibri" w:cs="Calibri"/>
          <w:b/>
          <w:bCs/>
          <w:sz w:val="22"/>
          <w:szCs w:val="22"/>
        </w:rPr>
        <w:t xml:space="preserve"> </w:t>
      </w:r>
      <w:r w:rsidR="005A0ADD">
        <w:rPr>
          <w:rFonts w:ascii="Calibri" w:eastAsia="Wawati TC Regular" w:hAnsi="Calibri" w:cs="Calibri"/>
          <w:b/>
          <w:bCs/>
          <w:sz w:val="22"/>
          <w:szCs w:val="22"/>
        </w:rPr>
        <w:t xml:space="preserve"> </w:t>
      </w:r>
      <w:r w:rsidR="00B3431A">
        <w:rPr>
          <w:rFonts w:ascii="Calibri" w:eastAsia="Wawati TC Regular" w:hAnsi="Calibri" w:cs="Calibri"/>
          <w:b/>
          <w:bCs/>
          <w:sz w:val="22"/>
          <w:szCs w:val="22"/>
        </w:rPr>
        <w:t xml:space="preserve">ET D’UNE </w:t>
      </w:r>
      <w:r w:rsidRPr="00C87FE7">
        <w:rPr>
          <w:rFonts w:ascii="Calibri" w:eastAsia="Wawati TC Regular" w:hAnsi="Calibri" w:cs="Calibri"/>
          <w:b/>
          <w:bCs/>
          <w:sz w:val="22"/>
          <w:szCs w:val="22"/>
        </w:rPr>
        <w:t>MEDIATION</w:t>
      </w:r>
      <w:r w:rsidR="008F5533">
        <w:rPr>
          <w:rFonts w:ascii="Calibri" w:eastAsia="Wawati TC Regular" w:hAnsi="Calibri" w:cs="Calibri"/>
          <w:b/>
          <w:bCs/>
          <w:sz w:val="22"/>
          <w:szCs w:val="22"/>
        </w:rPr>
        <w:t xml:space="preserve"> (article 1734 du CJ)</w:t>
      </w:r>
    </w:p>
    <w:p w:rsidR="003E0C23" w:rsidRDefault="003E0C23" w:rsidP="00B3431A">
      <w:pPr>
        <w:ind w:left="426"/>
        <w:rPr>
          <w:rFonts w:ascii="Calibri" w:hAnsi="Calibri" w:cs="Calibri"/>
          <w:sz w:val="22"/>
          <w:szCs w:val="22"/>
        </w:rPr>
      </w:pPr>
    </w:p>
    <w:p w:rsidR="005A0ADD" w:rsidRDefault="005A0ADD" w:rsidP="00B3431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juge informera les parties et leurs conseils des avantages et de l’intérêt de la </w:t>
      </w:r>
      <w:r w:rsidR="00B3431A">
        <w:rPr>
          <w:rFonts w:ascii="Calibri" w:hAnsi="Calibri" w:cs="Calibri"/>
          <w:sz w:val="22"/>
          <w:szCs w:val="22"/>
        </w:rPr>
        <w:t xml:space="preserve">conciliation </w:t>
      </w:r>
      <w:r w:rsidR="008F5533">
        <w:rPr>
          <w:rFonts w:ascii="Calibri" w:hAnsi="Calibri" w:cs="Calibri"/>
          <w:sz w:val="22"/>
          <w:szCs w:val="22"/>
        </w:rPr>
        <w:t>ou</w:t>
      </w:r>
      <w:r w:rsidR="00B3431A">
        <w:rPr>
          <w:rFonts w:ascii="Calibri" w:hAnsi="Calibri" w:cs="Calibri"/>
          <w:sz w:val="22"/>
          <w:szCs w:val="22"/>
        </w:rPr>
        <w:t xml:space="preserve"> de la </w:t>
      </w:r>
      <w:r>
        <w:rPr>
          <w:rFonts w:ascii="Calibri" w:hAnsi="Calibri" w:cs="Calibri"/>
          <w:sz w:val="22"/>
          <w:szCs w:val="22"/>
        </w:rPr>
        <w:t>médiation pour la résolution de leur litige</w:t>
      </w:r>
      <w:r w:rsidR="00EF0F8C">
        <w:rPr>
          <w:rFonts w:ascii="Calibri" w:hAnsi="Calibri" w:cs="Calibri"/>
          <w:sz w:val="22"/>
          <w:szCs w:val="22"/>
        </w:rPr>
        <w:t xml:space="preserve"> </w:t>
      </w:r>
      <w:r w:rsidR="003E0C23">
        <w:rPr>
          <w:rFonts w:ascii="Calibri" w:hAnsi="Calibri" w:cs="Calibri"/>
          <w:sz w:val="22"/>
          <w:szCs w:val="22"/>
        </w:rPr>
        <w:t>individuel</w:t>
      </w:r>
      <w:r>
        <w:rPr>
          <w:rFonts w:ascii="Calibri" w:hAnsi="Calibri" w:cs="Calibri"/>
          <w:sz w:val="22"/>
          <w:szCs w:val="22"/>
        </w:rPr>
        <w:t>.</w:t>
      </w:r>
      <w:r w:rsidR="00B3431A">
        <w:rPr>
          <w:rFonts w:ascii="Calibri" w:hAnsi="Calibri" w:cs="Calibri"/>
          <w:sz w:val="22"/>
          <w:szCs w:val="22"/>
        </w:rPr>
        <w:t xml:space="preserve"> </w:t>
      </w:r>
    </w:p>
    <w:p w:rsidR="005D48E0" w:rsidRDefault="00B3431A" w:rsidP="00AF013F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Cette information portera sur </w:t>
      </w:r>
      <w:r w:rsidR="005D48E0" w:rsidRPr="00C87FE7">
        <w:rPr>
          <w:rFonts w:ascii="Calibri" w:hAnsi="Calibri" w:cs="Calibri"/>
          <w:sz w:val="22"/>
          <w:szCs w:val="22"/>
        </w:rPr>
        <w:t>les « r</w:t>
      </w:r>
      <w:r w:rsidR="00AF013F" w:rsidRPr="00C87FE7">
        <w:rPr>
          <w:rFonts w:ascii="Calibri" w:hAnsi="Calibri" w:cs="Calibri"/>
          <w:sz w:val="22"/>
          <w:szCs w:val="22"/>
        </w:rPr>
        <w:t>ègles du jeu »</w:t>
      </w:r>
      <w:r w:rsidR="00EF0F8C">
        <w:rPr>
          <w:rFonts w:ascii="Calibri" w:hAnsi="Calibri" w:cs="Calibri"/>
          <w:sz w:val="22"/>
          <w:szCs w:val="22"/>
        </w:rPr>
        <w:t>,</w:t>
      </w:r>
      <w:r w:rsidR="00AF013F" w:rsidRPr="00C87FE7">
        <w:rPr>
          <w:rFonts w:ascii="Calibri" w:hAnsi="Calibri" w:cs="Calibri"/>
          <w:sz w:val="22"/>
          <w:szCs w:val="22"/>
        </w:rPr>
        <w:t xml:space="preserve"> ainsi </w:t>
      </w:r>
      <w:r w:rsidR="000C1243" w:rsidRPr="00C87FE7">
        <w:rPr>
          <w:rFonts w:ascii="Calibri" w:hAnsi="Calibri" w:cs="Calibri"/>
          <w:sz w:val="22"/>
          <w:szCs w:val="22"/>
        </w:rPr>
        <w:t>que le coû</w:t>
      </w:r>
      <w:r w:rsidR="00EF0F8C">
        <w:rPr>
          <w:rFonts w:ascii="Calibri" w:hAnsi="Calibri" w:cs="Calibri"/>
          <w:sz w:val="22"/>
          <w:szCs w:val="22"/>
        </w:rPr>
        <w:t xml:space="preserve">t des honoraires du médiateur, et le </w:t>
      </w:r>
      <w:r w:rsidR="003E0C23">
        <w:rPr>
          <w:rFonts w:ascii="Calibri" w:hAnsi="Calibri" w:cs="Calibri"/>
          <w:sz w:val="22"/>
          <w:szCs w:val="22"/>
        </w:rPr>
        <w:t xml:space="preserve">libre </w:t>
      </w:r>
      <w:r w:rsidR="00EF0F8C">
        <w:rPr>
          <w:rFonts w:ascii="Calibri" w:hAnsi="Calibri" w:cs="Calibri"/>
          <w:sz w:val="22"/>
          <w:szCs w:val="22"/>
        </w:rPr>
        <w:t>choix de la personne du médiateur.</w:t>
      </w:r>
    </w:p>
    <w:p w:rsidR="00885739" w:rsidRDefault="00EF0F8C" w:rsidP="00AF013F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ce processus recueille l’adhésion des parties, le juge désignera </w:t>
      </w:r>
      <w:r w:rsidR="003E0C23">
        <w:rPr>
          <w:rFonts w:ascii="Calibri" w:hAnsi="Calibri" w:cs="Calibri"/>
          <w:sz w:val="22"/>
          <w:szCs w:val="22"/>
        </w:rPr>
        <w:t xml:space="preserve">le  cas échéant </w:t>
      </w:r>
      <w:r>
        <w:rPr>
          <w:rFonts w:ascii="Calibri" w:hAnsi="Calibri" w:cs="Calibri"/>
          <w:sz w:val="22"/>
          <w:szCs w:val="22"/>
        </w:rPr>
        <w:t>un médiateur social</w:t>
      </w:r>
      <w:r w:rsidR="003E0C23">
        <w:rPr>
          <w:rFonts w:ascii="Calibri" w:hAnsi="Calibri" w:cs="Calibri"/>
          <w:sz w:val="22"/>
          <w:szCs w:val="22"/>
        </w:rPr>
        <w:t xml:space="preserve"> par jugement</w:t>
      </w:r>
      <w:r>
        <w:rPr>
          <w:rFonts w:ascii="Calibri" w:hAnsi="Calibri" w:cs="Calibri"/>
          <w:sz w:val="22"/>
          <w:szCs w:val="22"/>
        </w:rPr>
        <w:t xml:space="preserve">. </w:t>
      </w:r>
      <w:r w:rsidR="003E0C23">
        <w:rPr>
          <w:rFonts w:ascii="Calibri" w:hAnsi="Calibri" w:cs="Calibri"/>
          <w:sz w:val="22"/>
          <w:szCs w:val="22"/>
        </w:rPr>
        <w:t xml:space="preserve"> </w:t>
      </w:r>
      <w:r w:rsidR="005D48E0" w:rsidRPr="00C87FE7">
        <w:rPr>
          <w:rFonts w:ascii="Calibri" w:hAnsi="Calibri" w:cs="Calibri"/>
          <w:sz w:val="22"/>
          <w:szCs w:val="22"/>
        </w:rPr>
        <w:t xml:space="preserve">Les avocats des parties sont conviés </w:t>
      </w:r>
      <w:r w:rsidR="00410009" w:rsidRPr="00C87FE7">
        <w:rPr>
          <w:rFonts w:ascii="Calibri" w:hAnsi="Calibri" w:cs="Calibri"/>
          <w:sz w:val="22"/>
          <w:szCs w:val="22"/>
        </w:rPr>
        <w:t xml:space="preserve">à </w:t>
      </w:r>
      <w:r w:rsidR="005D48E0" w:rsidRPr="00C87FE7">
        <w:rPr>
          <w:rFonts w:ascii="Calibri" w:hAnsi="Calibri" w:cs="Calibri"/>
          <w:sz w:val="22"/>
          <w:szCs w:val="22"/>
        </w:rPr>
        <w:t xml:space="preserve">assister leur client pour </w:t>
      </w:r>
      <w:r w:rsidR="00AF013F" w:rsidRPr="00C87FE7">
        <w:rPr>
          <w:rFonts w:ascii="Calibri" w:hAnsi="Calibri" w:cs="Calibri"/>
          <w:sz w:val="22"/>
          <w:szCs w:val="22"/>
        </w:rPr>
        <w:t xml:space="preserve">certaines ou toutes les phases </w:t>
      </w:r>
      <w:r w:rsidR="005D48E0" w:rsidRPr="00C87FE7">
        <w:rPr>
          <w:rFonts w:ascii="Calibri" w:hAnsi="Calibri" w:cs="Calibri"/>
          <w:sz w:val="22"/>
          <w:szCs w:val="22"/>
        </w:rPr>
        <w:t>du processus de médiation.</w:t>
      </w:r>
    </w:p>
    <w:p w:rsidR="00B3431A" w:rsidRPr="003E0C23" w:rsidRDefault="00186D3D" w:rsidP="00AF013F">
      <w:pPr>
        <w:ind w:left="426"/>
        <w:rPr>
          <w:rFonts w:ascii="Calibri" w:hAnsi="Calibri"/>
          <w:b/>
          <w:color w:val="1F497D" w:themeColor="text2"/>
        </w:rPr>
      </w:pPr>
      <w:r w:rsidRPr="003E0C23">
        <w:rPr>
          <w:rFonts w:ascii="Calibri" w:hAnsi="Calibri" w:cs="Calibri"/>
          <w:b/>
          <w:color w:val="1F497D" w:themeColor="text2"/>
        </w:rPr>
        <w:t>La médiation se termine par la signature d’une entente</w:t>
      </w:r>
      <w:r w:rsidR="008E5A00">
        <w:rPr>
          <w:rFonts w:ascii="Calibri" w:hAnsi="Calibri" w:cs="Calibri"/>
          <w:b/>
          <w:color w:val="1F497D" w:themeColor="text2"/>
        </w:rPr>
        <w:t>,</w:t>
      </w:r>
      <w:r w:rsidRPr="003E0C23">
        <w:rPr>
          <w:rFonts w:ascii="Calibri" w:hAnsi="Calibri"/>
          <w:b/>
          <w:color w:val="1F497D" w:themeColor="text2"/>
        </w:rPr>
        <w:t xml:space="preserve"> ou </w:t>
      </w:r>
      <w:r w:rsidR="008E5A00">
        <w:rPr>
          <w:rFonts w:ascii="Calibri" w:hAnsi="Calibri"/>
          <w:b/>
          <w:color w:val="1F497D" w:themeColor="text2"/>
        </w:rPr>
        <w:t xml:space="preserve">par </w:t>
      </w:r>
      <w:r w:rsidRPr="003E0C23">
        <w:rPr>
          <w:rFonts w:ascii="Calibri" w:hAnsi="Calibri"/>
          <w:b/>
          <w:color w:val="1F497D" w:themeColor="text2"/>
        </w:rPr>
        <w:t>la reprise de la procédure.</w:t>
      </w:r>
    </w:p>
    <w:p w:rsidR="00C87FE7" w:rsidRPr="00AB7F2C" w:rsidRDefault="003E0C23" w:rsidP="0070204B">
      <w:pPr>
        <w:ind w:left="426"/>
        <w:rPr>
          <w:rFonts w:ascii="Calibri" w:hAnsi="Calibri"/>
        </w:rPr>
      </w:pPr>
      <w:r w:rsidRPr="003E0C23">
        <w:rPr>
          <w:rFonts w:ascii="Calibri" w:hAnsi="Calibri"/>
          <w:b/>
          <w:color w:val="1F497D" w:themeColor="text2"/>
        </w:rPr>
        <w:t>Le tribunal ne finalisera pas de calendrier amiable ou judiciaire sur pied de l’article 747 du Code judiciaire, avant ce préalabl</w:t>
      </w:r>
      <w:r w:rsidR="008E5A00">
        <w:rPr>
          <w:rFonts w:ascii="Calibri" w:hAnsi="Calibri"/>
          <w:b/>
          <w:color w:val="1F497D" w:themeColor="text2"/>
        </w:rPr>
        <w:t>e d’information « conciliation et</w:t>
      </w:r>
      <w:r w:rsidRPr="003E0C23">
        <w:rPr>
          <w:rFonts w:ascii="Calibri" w:hAnsi="Calibri"/>
          <w:b/>
          <w:color w:val="1F497D" w:themeColor="text2"/>
        </w:rPr>
        <w:t xml:space="preserve"> médiation ».</w:t>
      </w:r>
    </w:p>
    <w:sectPr w:rsidR="00C87FE7" w:rsidRPr="00AB7F2C" w:rsidSect="007C0A38">
      <w:headerReference w:type="default" r:id="rId7"/>
      <w:footnotePr>
        <w:pos w:val="beneathText"/>
      </w:footnotePr>
      <w:pgSz w:w="11905" w:h="16837"/>
      <w:pgMar w:top="284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23" w:rsidRDefault="003E0C23">
      <w:r>
        <w:separator/>
      </w:r>
    </w:p>
  </w:endnote>
  <w:endnote w:type="continuationSeparator" w:id="0">
    <w:p w:rsidR="003E0C23" w:rsidRDefault="003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wati TC Regular">
    <w:charset w:val="00"/>
    <w:family w:val="auto"/>
    <w:pitch w:val="variable"/>
    <w:sig w:usb0="A00000FF" w:usb1="5889787B" w:usb2="00000016" w:usb3="00000000" w:csb0="001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23" w:rsidRDefault="003E0C23">
      <w:r>
        <w:separator/>
      </w:r>
    </w:p>
  </w:footnote>
  <w:footnote w:type="continuationSeparator" w:id="0">
    <w:p w:rsidR="003E0C23" w:rsidRDefault="003E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23" w:rsidRPr="00FA25BD" w:rsidRDefault="003E0C23" w:rsidP="007C0A38">
    <w:pPr>
      <w:pStyle w:val="En-tte"/>
      <w:tabs>
        <w:tab w:val="left" w:pos="592"/>
      </w:tabs>
      <w:rPr>
        <w:color w:val="1F497D"/>
        <w:sz w:val="36"/>
        <w:szCs w:val="36"/>
      </w:rPr>
    </w:pPr>
    <w:r>
      <w:rPr>
        <w:rFonts w:ascii="Comic Sans MS" w:eastAsia="Wawati TC Regular" w:hAnsi="Comic Sans MS"/>
        <w:b/>
        <w:bCs/>
        <w:sz w:val="32"/>
        <w:szCs w:val="32"/>
      </w:rPr>
      <w:tab/>
    </w:r>
    <w:r>
      <w:rPr>
        <w:rFonts w:ascii="Comic Sans MS" w:eastAsia="Wawati TC Regular" w:hAnsi="Comic Sans MS"/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0F09"/>
    <w:multiLevelType w:val="hybridMultilevel"/>
    <w:tmpl w:val="214A71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AE388F"/>
    <w:multiLevelType w:val="hybridMultilevel"/>
    <w:tmpl w:val="2FF2C0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18"/>
    <w:rsid w:val="000C1243"/>
    <w:rsid w:val="00130526"/>
    <w:rsid w:val="00161488"/>
    <w:rsid w:val="00186D3D"/>
    <w:rsid w:val="0024468C"/>
    <w:rsid w:val="003711C7"/>
    <w:rsid w:val="003B3D9E"/>
    <w:rsid w:val="003E0C23"/>
    <w:rsid w:val="00410009"/>
    <w:rsid w:val="0050756A"/>
    <w:rsid w:val="005A0ADD"/>
    <w:rsid w:val="005D1127"/>
    <w:rsid w:val="005D48E0"/>
    <w:rsid w:val="005F50A7"/>
    <w:rsid w:val="00625AB4"/>
    <w:rsid w:val="006366B4"/>
    <w:rsid w:val="0065314C"/>
    <w:rsid w:val="0070204B"/>
    <w:rsid w:val="00740F79"/>
    <w:rsid w:val="00783A38"/>
    <w:rsid w:val="007C0A38"/>
    <w:rsid w:val="007F2987"/>
    <w:rsid w:val="00812475"/>
    <w:rsid w:val="00885739"/>
    <w:rsid w:val="008D632C"/>
    <w:rsid w:val="008E5A00"/>
    <w:rsid w:val="008F5533"/>
    <w:rsid w:val="0091606C"/>
    <w:rsid w:val="009B671B"/>
    <w:rsid w:val="00AB6B4C"/>
    <w:rsid w:val="00AB7F2C"/>
    <w:rsid w:val="00AD4A18"/>
    <w:rsid w:val="00AF013F"/>
    <w:rsid w:val="00AF49CA"/>
    <w:rsid w:val="00B3431A"/>
    <w:rsid w:val="00BD2A6A"/>
    <w:rsid w:val="00C44DFC"/>
    <w:rsid w:val="00C45AE7"/>
    <w:rsid w:val="00C87FE7"/>
    <w:rsid w:val="00CE7406"/>
    <w:rsid w:val="00E8570A"/>
    <w:rsid w:val="00EF0F8C"/>
    <w:rsid w:val="00F00ABE"/>
    <w:rsid w:val="00F0665F"/>
    <w:rsid w:val="00F2375B"/>
    <w:rsid w:val="00F24452"/>
    <w:rsid w:val="00F35B4B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00"/>
  <w15:docId w15:val="{EBC85798-16C1-4692-80B6-9744619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Albany AMT" w:hAnsi="Thorndale AMT"/>
      <w:noProof/>
      <w:kern w:val="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Lienhypertexte">
    <w:name w:val="Hyperlink"/>
    <w:semiHidden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semiHidden/>
    <w:pPr>
      <w:suppressLineNumbers/>
      <w:tabs>
        <w:tab w:val="center" w:pos="4810"/>
        <w:tab w:val="right" w:pos="9621"/>
      </w:tabs>
    </w:pPr>
  </w:style>
  <w:style w:type="paragraph" w:styleId="Paragraphedeliste">
    <w:name w:val="List Paragraph"/>
    <w:basedOn w:val="Normal"/>
    <w:uiPriority w:val="34"/>
    <w:qFormat/>
    <w:rsid w:val="005D48E0"/>
    <w:pPr>
      <w:widowControl/>
      <w:suppressAutoHyphens w:val="0"/>
      <w:spacing w:after="200" w:line="276" w:lineRule="auto"/>
      <w:ind w:left="720"/>
      <w:contextualSpacing/>
    </w:pPr>
    <w:rPr>
      <w:rFonts w:ascii="Cambria" w:eastAsia="Cambria" w:hAnsi="Cambria"/>
      <w:noProof w:val="0"/>
      <w:kern w:val="0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D48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D48E0"/>
    <w:rPr>
      <w:rFonts w:ascii="Thorndale AMT" w:eastAsia="Albany AMT" w:hAnsi="Thorndale AMT"/>
      <w:noProof/>
      <w:kern w:val="1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3293E844.dotm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Equilogue</Company>
  <LinksUpToDate>false</LinksUpToDate>
  <CharactersWithSpaces>3417</CharactersWithSpaces>
  <SharedDoc>false</SharedDoc>
  <HLinks>
    <vt:vector size="12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mailto:mediation.commerce.liege@just.fgov.be</vt:lpwstr>
      </vt:variant>
      <vt:variant>
        <vt:lpwstr/>
      </vt:variant>
      <vt:variant>
        <vt:i4>7274558</vt:i4>
      </vt:variant>
      <vt:variant>
        <vt:i4>-1</vt:i4>
      </vt:variant>
      <vt:variant>
        <vt:i4>1028</vt:i4>
      </vt:variant>
      <vt:variant>
        <vt:i4>1</vt:i4>
      </vt:variant>
      <vt:variant>
        <vt:lpwstr>logo_oj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MURAILLE</dc:creator>
  <cp:keywords/>
  <cp:lastModifiedBy>Maréchal Denis</cp:lastModifiedBy>
  <cp:revision>3</cp:revision>
  <cp:lastPrinted>2015-06-27T05:05:00Z</cp:lastPrinted>
  <dcterms:created xsi:type="dcterms:W3CDTF">2018-04-24T12:42:00Z</dcterms:created>
  <dcterms:modified xsi:type="dcterms:W3CDTF">2020-10-14T18:34:00Z</dcterms:modified>
</cp:coreProperties>
</file>