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E86A" w14:textId="77777777" w:rsidR="002A6176" w:rsidRDefault="002A6176" w:rsidP="002A6176">
      <w:pPr>
        <w:jc w:val="both"/>
        <w:rPr>
          <w:rFonts w:ascii="Calibri" w:eastAsia="Calibri" w:hAnsi="Calibri" w:cs="Times New Roman"/>
          <w:kern w:val="0"/>
          <w:sz w:val="22"/>
        </w:rPr>
      </w:pPr>
      <w:r>
        <w:rPr>
          <w:rFonts w:cs="Arial"/>
          <w:noProof/>
          <w:sz w:val="22"/>
        </w:rPr>
        <w:drawing>
          <wp:anchor distT="0" distB="0" distL="114300" distR="114300" simplePos="0" relativeHeight="251659264" behindDoc="0" locked="0" layoutInCell="1" allowOverlap="1" wp14:anchorId="3AB098C6" wp14:editId="23E1B694">
            <wp:simplePos x="0" y="0"/>
            <wp:positionH relativeFrom="page">
              <wp:posOffset>850900</wp:posOffset>
            </wp:positionH>
            <wp:positionV relativeFrom="paragraph">
              <wp:posOffset>-401955</wp:posOffset>
            </wp:positionV>
            <wp:extent cx="1893570" cy="828040"/>
            <wp:effectExtent l="0" t="0" r="0" b="0"/>
            <wp:wrapNone/>
            <wp:docPr id="1" name="Image 1"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logo_zetel_black_van pgn_naar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pic:spPr>
                </pic:pic>
              </a:graphicData>
            </a:graphic>
            <wp14:sizeRelH relativeFrom="page">
              <wp14:pctWidth>0</wp14:pctWidth>
            </wp14:sizeRelH>
            <wp14:sizeRelV relativeFrom="page">
              <wp14:pctHeight>0</wp14:pctHeight>
            </wp14:sizeRelV>
          </wp:anchor>
        </w:drawing>
      </w:r>
    </w:p>
    <w:p w14:paraId="5DBA144E" w14:textId="77777777" w:rsidR="002A6176" w:rsidRDefault="002A6176" w:rsidP="002A6176">
      <w:pPr>
        <w:jc w:val="both"/>
        <w:rPr>
          <w:rFonts w:eastAsia="Times New Roman" w:cs="Arial"/>
        </w:rPr>
      </w:pPr>
    </w:p>
    <w:tbl>
      <w:tblPr>
        <w:tblpPr w:leftFromText="141" w:rightFromText="141" w:vertAnchor="page" w:horzAnchor="page" w:tblpX="4798" w:tblpY="243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3187"/>
      </w:tblGrid>
      <w:tr w:rsidR="002A6176" w14:paraId="25263516" w14:textId="77777777" w:rsidTr="003660F0">
        <w:trPr>
          <w:trHeight w:val="1834"/>
        </w:trPr>
        <w:tc>
          <w:tcPr>
            <w:tcW w:w="3085" w:type="dxa"/>
            <w:tcBorders>
              <w:top w:val="single" w:sz="4" w:space="0" w:color="808080"/>
              <w:left w:val="single" w:sz="4" w:space="0" w:color="808080"/>
              <w:bottom w:val="single" w:sz="4" w:space="0" w:color="808080"/>
              <w:right w:val="single" w:sz="4" w:space="0" w:color="808080"/>
            </w:tcBorders>
            <w:vAlign w:val="center"/>
          </w:tcPr>
          <w:p w14:paraId="46A9E075"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7E14C676"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7E0E9486"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1064DC08"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0859E26C"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7B4FEF98"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Reg. Expéd. n°</w:t>
            </w:r>
          </w:p>
          <w:p w14:paraId="44A79A6C"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Droits acquités :</w:t>
            </w:r>
          </w:p>
        </w:tc>
        <w:tc>
          <w:tcPr>
            <w:tcW w:w="3187" w:type="dxa"/>
            <w:tcBorders>
              <w:top w:val="single" w:sz="4" w:space="0" w:color="808080"/>
              <w:left w:val="single" w:sz="4" w:space="0" w:color="808080"/>
              <w:bottom w:val="single" w:sz="4" w:space="0" w:color="808080"/>
              <w:right w:val="single" w:sz="4" w:space="0" w:color="808080"/>
            </w:tcBorders>
            <w:vAlign w:val="center"/>
          </w:tcPr>
          <w:p w14:paraId="6CDBF2FB"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Expédition délivrée le</w:t>
            </w:r>
          </w:p>
          <w:p w14:paraId="4D05678A"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636209C0"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à</w:t>
            </w:r>
          </w:p>
          <w:p w14:paraId="431CE4D0" w14:textId="77777777" w:rsidR="002A6176" w:rsidRPr="00B6407A" w:rsidRDefault="002A6176" w:rsidP="003660F0">
            <w:pPr>
              <w:jc w:val="both"/>
              <w:rPr>
                <w:rFonts w:asciiTheme="minorHAnsi" w:eastAsia="SimSun" w:hAnsiTheme="minorHAnsi" w:cstheme="minorHAnsi"/>
                <w:color w:val="808080"/>
                <w:sz w:val="20"/>
                <w:szCs w:val="18"/>
                <w:lang w:eastAsia="zh-CN"/>
              </w:rPr>
            </w:pPr>
          </w:p>
          <w:p w14:paraId="4682E624"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Me</w:t>
            </w:r>
          </w:p>
          <w:p w14:paraId="26C3C01B" w14:textId="77777777" w:rsidR="002A6176" w:rsidRPr="00B6407A" w:rsidRDefault="002A6176" w:rsidP="003660F0">
            <w:pPr>
              <w:jc w:val="both"/>
              <w:rPr>
                <w:rFonts w:asciiTheme="minorHAnsi" w:eastAsia="SimSun" w:hAnsiTheme="minorHAnsi" w:cstheme="minorHAnsi"/>
                <w:color w:val="808080"/>
                <w:sz w:val="20"/>
                <w:szCs w:val="18"/>
                <w:lang w:eastAsia="zh-CN"/>
              </w:rPr>
            </w:pPr>
            <w:r w:rsidRPr="00B6407A">
              <w:rPr>
                <w:rFonts w:asciiTheme="minorHAnsi" w:eastAsia="SimSun" w:hAnsiTheme="minorHAnsi" w:cstheme="minorHAnsi"/>
                <w:color w:val="808080"/>
                <w:sz w:val="20"/>
                <w:szCs w:val="18"/>
                <w:lang w:eastAsia="zh-CN"/>
              </w:rPr>
              <w:t>Reg. Expéd. n°</w:t>
            </w:r>
          </w:p>
          <w:p w14:paraId="3EAD9B28" w14:textId="77777777" w:rsidR="002A6176" w:rsidRPr="00B6407A" w:rsidRDefault="002A6176" w:rsidP="003660F0">
            <w:pPr>
              <w:jc w:val="both"/>
              <w:rPr>
                <w:rFonts w:asciiTheme="minorHAnsi" w:eastAsia="SimSun" w:hAnsiTheme="minorHAnsi" w:cstheme="minorHAnsi"/>
                <w:color w:val="808080"/>
                <w:sz w:val="20"/>
                <w:szCs w:val="8"/>
                <w:lang w:eastAsia="zh-CN"/>
              </w:rPr>
            </w:pPr>
            <w:r w:rsidRPr="00B6407A">
              <w:rPr>
                <w:rFonts w:asciiTheme="minorHAnsi" w:eastAsia="SimSun" w:hAnsiTheme="minorHAnsi" w:cstheme="minorHAnsi"/>
                <w:color w:val="808080"/>
                <w:sz w:val="20"/>
                <w:szCs w:val="18"/>
                <w:lang w:eastAsia="zh-CN"/>
              </w:rPr>
              <w:t>Droits acquités :</w:t>
            </w:r>
          </w:p>
        </w:tc>
      </w:tr>
    </w:tbl>
    <w:p w14:paraId="45CF4184" w14:textId="77777777" w:rsidR="002A6176" w:rsidRDefault="002A6176" w:rsidP="002A6176">
      <w:pPr>
        <w:spacing w:line="260" w:lineRule="atLeast"/>
        <w:jc w:val="both"/>
        <w:rPr>
          <w:rFonts w:ascii="Calibri" w:eastAsia="SimSun" w:hAnsi="Calibri" w:cs="Times New Roman"/>
          <w:b/>
          <w:sz w:val="22"/>
          <w:szCs w:val="22"/>
          <w:lang w:eastAsia="zh-CN"/>
        </w:rPr>
      </w:pPr>
    </w:p>
    <w:tbl>
      <w:tblPr>
        <w:tblpPr w:leftFromText="141" w:rightFromText="141" w:vertAnchor="page" w:horzAnchor="page" w:tblpX="1363"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tblGrid>
      <w:tr w:rsidR="002A6176" w14:paraId="6943FFD5" w14:textId="77777777" w:rsidTr="003660F0">
        <w:trPr>
          <w:trHeight w:val="846"/>
        </w:trPr>
        <w:tc>
          <w:tcPr>
            <w:tcW w:w="3085" w:type="dxa"/>
            <w:tcBorders>
              <w:top w:val="single" w:sz="4" w:space="0" w:color="auto"/>
              <w:left w:val="single" w:sz="4" w:space="0" w:color="auto"/>
              <w:bottom w:val="single" w:sz="4" w:space="0" w:color="auto"/>
              <w:right w:val="single" w:sz="4" w:space="0" w:color="auto"/>
            </w:tcBorders>
          </w:tcPr>
          <w:p w14:paraId="3B114B75" w14:textId="77777777" w:rsidR="002A6176" w:rsidRPr="00262344" w:rsidRDefault="002A6176" w:rsidP="003660F0">
            <w:pPr>
              <w:ind w:right="252"/>
              <w:jc w:val="both"/>
              <w:rPr>
                <w:rFonts w:asciiTheme="minorHAnsi" w:eastAsia="Calibri" w:hAnsiTheme="minorHAnsi" w:cstheme="minorHAnsi"/>
                <w:sz w:val="22"/>
                <w:szCs w:val="22"/>
                <w:lang w:eastAsia="en-US"/>
              </w:rPr>
            </w:pPr>
            <w:r w:rsidRPr="00262344">
              <w:rPr>
                <w:rFonts w:asciiTheme="minorHAnsi" w:hAnsiTheme="minorHAnsi" w:cstheme="minorHAnsi"/>
                <w:sz w:val="22"/>
                <w:szCs w:val="22"/>
              </w:rPr>
              <w:t>Numéro de répertoire :</w:t>
            </w:r>
          </w:p>
          <w:p w14:paraId="21888D90" w14:textId="17887188" w:rsidR="002A6176" w:rsidRPr="00262344" w:rsidRDefault="002A6176" w:rsidP="003660F0">
            <w:pPr>
              <w:ind w:right="252"/>
              <w:jc w:val="both"/>
              <w:rPr>
                <w:rFonts w:asciiTheme="minorHAnsi" w:eastAsia="Times New Roman"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DATE  \@ "yyyy"  \* MERGEFORMAT </w:instrText>
            </w:r>
            <w:r>
              <w:rPr>
                <w:rFonts w:asciiTheme="minorHAnsi" w:hAnsiTheme="minorHAnsi" w:cstheme="minorHAnsi"/>
                <w:b/>
                <w:bCs/>
                <w:sz w:val="22"/>
                <w:szCs w:val="22"/>
              </w:rPr>
              <w:fldChar w:fldCharType="separate"/>
            </w:r>
            <w:r w:rsidR="005F36E2">
              <w:rPr>
                <w:rFonts w:asciiTheme="minorHAnsi" w:hAnsiTheme="minorHAnsi" w:cstheme="minorHAnsi"/>
                <w:b/>
                <w:bCs/>
                <w:noProof/>
                <w:sz w:val="22"/>
                <w:szCs w:val="22"/>
              </w:rPr>
              <w:t>2023</w:t>
            </w:r>
            <w:r>
              <w:rPr>
                <w:rFonts w:asciiTheme="minorHAnsi" w:hAnsiTheme="minorHAnsi" w:cstheme="minorHAnsi"/>
                <w:b/>
                <w:bCs/>
                <w:sz w:val="22"/>
                <w:szCs w:val="22"/>
              </w:rPr>
              <w:fldChar w:fldCharType="end"/>
            </w:r>
            <w:r w:rsidRPr="00262344">
              <w:rPr>
                <w:rFonts w:asciiTheme="minorHAnsi" w:hAnsiTheme="minorHAnsi" w:cstheme="minorHAnsi"/>
                <w:b/>
                <w:bCs/>
                <w:sz w:val="22"/>
                <w:szCs w:val="22"/>
              </w:rPr>
              <w:t xml:space="preserve"> /</w:t>
            </w:r>
          </w:p>
          <w:p w14:paraId="0EABA0C9" w14:textId="77777777" w:rsidR="002A6176" w:rsidRPr="00262344" w:rsidRDefault="002A6176" w:rsidP="003660F0">
            <w:pPr>
              <w:jc w:val="both"/>
              <w:rPr>
                <w:rFonts w:asciiTheme="minorHAnsi" w:hAnsiTheme="minorHAnsi" w:cstheme="minorHAnsi"/>
                <w:sz w:val="22"/>
                <w:szCs w:val="22"/>
              </w:rPr>
            </w:pPr>
          </w:p>
        </w:tc>
      </w:tr>
      <w:tr w:rsidR="002A6176" w14:paraId="7A9700EE" w14:textId="77777777" w:rsidTr="003660F0">
        <w:tc>
          <w:tcPr>
            <w:tcW w:w="3085" w:type="dxa"/>
            <w:tcBorders>
              <w:top w:val="single" w:sz="4" w:space="0" w:color="auto"/>
              <w:left w:val="single" w:sz="4" w:space="0" w:color="auto"/>
              <w:bottom w:val="single" w:sz="4" w:space="0" w:color="auto"/>
              <w:right w:val="single" w:sz="4" w:space="0" w:color="auto"/>
            </w:tcBorders>
          </w:tcPr>
          <w:p w14:paraId="70BA6CC9" w14:textId="77777777" w:rsidR="002A6176" w:rsidRPr="00262344" w:rsidRDefault="002A6176" w:rsidP="003660F0">
            <w:pPr>
              <w:ind w:right="252"/>
              <w:jc w:val="both"/>
              <w:rPr>
                <w:rFonts w:asciiTheme="minorHAnsi" w:hAnsiTheme="minorHAnsi" w:cstheme="minorHAnsi"/>
                <w:sz w:val="22"/>
                <w:szCs w:val="22"/>
              </w:rPr>
            </w:pPr>
            <w:r w:rsidRPr="00262344">
              <w:rPr>
                <w:rFonts w:asciiTheme="minorHAnsi" w:hAnsiTheme="minorHAnsi" w:cstheme="minorHAnsi"/>
                <w:sz w:val="22"/>
                <w:szCs w:val="22"/>
              </w:rPr>
              <w:t>Date du prononcé :</w:t>
            </w:r>
          </w:p>
          <w:p w14:paraId="3AEC5621" w14:textId="75BC8BC5" w:rsidR="002A6176" w:rsidRPr="00262344" w:rsidRDefault="002A6176" w:rsidP="003660F0">
            <w:pPr>
              <w:pStyle w:val="Arreststandaard"/>
              <w:rPr>
                <w:rFonts w:asciiTheme="minorHAnsi" w:hAnsiTheme="minorHAnsi" w:cstheme="minorHAnsi"/>
                <w:b/>
                <w:bCs/>
                <w:szCs w:val="22"/>
                <w:lang w:val="fr-FR"/>
              </w:rPr>
            </w:pPr>
            <w:bookmarkStart w:id="0" w:name="Datum"/>
            <w:r w:rsidRPr="00262344">
              <w:rPr>
                <w:rFonts w:asciiTheme="minorHAnsi" w:hAnsiTheme="minorHAnsi" w:cstheme="minorHAnsi"/>
                <w:b/>
                <w:snapToGrid w:val="0"/>
                <w:szCs w:val="22"/>
                <w:lang w:eastAsia="fr-FR"/>
              </w:rPr>
              <w:t>12/1/2023</w:t>
            </w:r>
            <w:bookmarkEnd w:id="0"/>
          </w:p>
          <w:p w14:paraId="17B0F440" w14:textId="77777777" w:rsidR="002A6176" w:rsidRPr="00262344" w:rsidRDefault="002A6176" w:rsidP="003660F0">
            <w:pPr>
              <w:jc w:val="both"/>
              <w:rPr>
                <w:rFonts w:asciiTheme="minorHAnsi" w:hAnsiTheme="minorHAnsi" w:cstheme="minorHAnsi"/>
                <w:sz w:val="22"/>
                <w:szCs w:val="22"/>
              </w:rPr>
            </w:pPr>
          </w:p>
        </w:tc>
      </w:tr>
      <w:tr w:rsidR="002A6176" w14:paraId="2B448FF6" w14:textId="77777777" w:rsidTr="003660F0">
        <w:tc>
          <w:tcPr>
            <w:tcW w:w="3085" w:type="dxa"/>
            <w:tcBorders>
              <w:top w:val="single" w:sz="4" w:space="0" w:color="auto"/>
              <w:left w:val="single" w:sz="4" w:space="0" w:color="auto"/>
              <w:bottom w:val="single" w:sz="4" w:space="0" w:color="auto"/>
              <w:right w:val="single" w:sz="4" w:space="0" w:color="auto"/>
            </w:tcBorders>
          </w:tcPr>
          <w:p w14:paraId="0E0BA7D2" w14:textId="77777777" w:rsidR="002A6176" w:rsidRPr="008D36DE" w:rsidRDefault="002A6176" w:rsidP="003660F0">
            <w:pPr>
              <w:ind w:right="252"/>
              <w:jc w:val="both"/>
              <w:rPr>
                <w:rFonts w:asciiTheme="minorHAnsi" w:hAnsiTheme="minorHAnsi" w:cstheme="minorHAnsi"/>
                <w:sz w:val="22"/>
                <w:szCs w:val="22"/>
              </w:rPr>
            </w:pPr>
            <w:r w:rsidRPr="008D36DE">
              <w:rPr>
                <w:rFonts w:asciiTheme="minorHAnsi" w:hAnsiTheme="minorHAnsi" w:cstheme="minorHAnsi"/>
                <w:sz w:val="22"/>
                <w:szCs w:val="22"/>
              </w:rPr>
              <w:t>Numéro de rôle :</w:t>
            </w:r>
          </w:p>
          <w:p w14:paraId="7031D26B" w14:textId="77777777" w:rsidR="002A6176" w:rsidRPr="008D36DE" w:rsidRDefault="002A6176" w:rsidP="003660F0">
            <w:pPr>
              <w:ind w:right="252"/>
              <w:jc w:val="both"/>
              <w:rPr>
                <w:rFonts w:asciiTheme="minorHAnsi" w:hAnsiTheme="minorHAnsi" w:cstheme="minorHAnsi"/>
                <w:b/>
                <w:bCs/>
                <w:sz w:val="22"/>
                <w:szCs w:val="22"/>
              </w:rPr>
            </w:pPr>
            <w:r w:rsidRPr="008D36DE">
              <w:rPr>
                <w:rFonts w:asciiTheme="minorHAnsi" w:hAnsiTheme="minorHAnsi" w:cstheme="minorHAnsi"/>
                <w:b/>
                <w:bCs/>
                <w:sz w:val="22"/>
                <w:szCs w:val="22"/>
              </w:rPr>
              <w:t>21/502/A</w:t>
            </w:r>
          </w:p>
          <w:p w14:paraId="42623660" w14:textId="77777777" w:rsidR="002A6176" w:rsidRPr="008D36DE" w:rsidRDefault="002A6176" w:rsidP="003660F0">
            <w:pPr>
              <w:ind w:right="252"/>
              <w:jc w:val="both"/>
              <w:rPr>
                <w:rFonts w:asciiTheme="minorHAnsi" w:hAnsiTheme="minorHAnsi" w:cstheme="minorHAnsi"/>
                <w:sz w:val="22"/>
                <w:szCs w:val="22"/>
              </w:rPr>
            </w:pPr>
          </w:p>
          <w:p w14:paraId="4CCCE31B" w14:textId="77777777" w:rsidR="002A6176" w:rsidRPr="008D36DE" w:rsidRDefault="002A6176" w:rsidP="003660F0">
            <w:pPr>
              <w:ind w:right="252"/>
              <w:jc w:val="both"/>
              <w:rPr>
                <w:rFonts w:asciiTheme="minorHAnsi" w:hAnsiTheme="minorHAnsi" w:cstheme="minorHAnsi"/>
                <w:sz w:val="22"/>
                <w:szCs w:val="22"/>
              </w:rPr>
            </w:pPr>
            <w:r w:rsidRPr="008D36DE">
              <w:rPr>
                <w:rFonts w:asciiTheme="minorHAnsi" w:hAnsiTheme="minorHAnsi" w:cstheme="minorHAnsi"/>
                <w:sz w:val="22"/>
                <w:szCs w:val="22"/>
              </w:rPr>
              <w:t>Références de l’auditorat :</w:t>
            </w:r>
          </w:p>
          <w:p w14:paraId="6B3161AA" w14:textId="5451C54E" w:rsidR="002A6176" w:rsidRPr="008D36DE" w:rsidRDefault="002A6176" w:rsidP="003660F0">
            <w:pPr>
              <w:ind w:right="252"/>
              <w:jc w:val="both"/>
              <w:rPr>
                <w:rFonts w:asciiTheme="minorHAnsi" w:hAnsiTheme="minorHAnsi" w:cstheme="minorHAnsi"/>
                <w:b/>
                <w:sz w:val="22"/>
                <w:szCs w:val="22"/>
              </w:rPr>
            </w:pPr>
            <w:r w:rsidRPr="008D36DE">
              <w:rPr>
                <w:rFonts w:asciiTheme="minorHAnsi" w:hAnsiTheme="minorHAnsi" w:cstheme="minorHAnsi"/>
                <w:b/>
                <w:sz w:val="22"/>
                <w:szCs w:val="22"/>
              </w:rPr>
              <w:t>NA/C/</w:t>
            </w:r>
            <w:r w:rsidR="008D36DE" w:rsidRPr="008D36DE">
              <w:rPr>
                <w:rFonts w:asciiTheme="minorHAnsi" w:hAnsiTheme="minorHAnsi" w:cstheme="minorHAnsi"/>
                <w:b/>
                <w:sz w:val="22"/>
                <w:szCs w:val="22"/>
              </w:rPr>
              <w:t>2399/2021</w:t>
            </w:r>
          </w:p>
          <w:p w14:paraId="607CB54F" w14:textId="77777777" w:rsidR="002A6176" w:rsidRPr="008F442C" w:rsidRDefault="002A6176" w:rsidP="003660F0">
            <w:pPr>
              <w:ind w:right="252"/>
              <w:jc w:val="both"/>
              <w:rPr>
                <w:rFonts w:asciiTheme="minorHAnsi" w:hAnsiTheme="minorHAnsi" w:cstheme="minorHAnsi"/>
                <w:b/>
                <w:sz w:val="22"/>
                <w:szCs w:val="22"/>
              </w:rPr>
            </w:pPr>
          </w:p>
        </w:tc>
      </w:tr>
      <w:tr w:rsidR="002A6176" w14:paraId="6639248F" w14:textId="77777777" w:rsidTr="003660F0">
        <w:tc>
          <w:tcPr>
            <w:tcW w:w="3085" w:type="dxa"/>
            <w:tcBorders>
              <w:top w:val="single" w:sz="4" w:space="0" w:color="auto"/>
              <w:left w:val="single" w:sz="4" w:space="0" w:color="auto"/>
              <w:bottom w:val="single" w:sz="4" w:space="0" w:color="auto"/>
              <w:right w:val="single" w:sz="4" w:space="0" w:color="auto"/>
            </w:tcBorders>
          </w:tcPr>
          <w:p w14:paraId="0053984D" w14:textId="77777777" w:rsidR="002A6176" w:rsidRPr="00D45008" w:rsidRDefault="002A6176" w:rsidP="003660F0">
            <w:pPr>
              <w:ind w:right="252"/>
              <w:jc w:val="both"/>
              <w:rPr>
                <w:rFonts w:asciiTheme="minorHAnsi" w:hAnsiTheme="minorHAnsi" w:cstheme="minorHAnsi"/>
                <w:sz w:val="22"/>
                <w:szCs w:val="22"/>
              </w:rPr>
            </w:pPr>
            <w:r w:rsidRPr="00D45008">
              <w:rPr>
                <w:rFonts w:asciiTheme="minorHAnsi" w:hAnsiTheme="minorHAnsi" w:cstheme="minorHAnsi"/>
                <w:sz w:val="22"/>
                <w:szCs w:val="22"/>
              </w:rPr>
              <w:t>Matière :</w:t>
            </w:r>
          </w:p>
          <w:p w14:paraId="220683D6" w14:textId="77777777" w:rsidR="002A6176" w:rsidRPr="00D45008" w:rsidRDefault="00256B76" w:rsidP="003660F0">
            <w:pPr>
              <w:ind w:right="252"/>
              <w:rPr>
                <w:rFonts w:asciiTheme="minorHAnsi" w:hAnsiTheme="minorHAnsi" w:cstheme="minorHAnsi"/>
                <w:b/>
                <w:sz w:val="22"/>
                <w:szCs w:val="22"/>
              </w:rPr>
            </w:pPr>
            <w:r>
              <w:rPr>
                <w:rFonts w:asciiTheme="minorHAnsi" w:hAnsiTheme="minorHAnsi" w:cstheme="minorHAnsi"/>
                <w:b/>
                <w:sz w:val="22"/>
                <w:szCs w:val="22"/>
              </w:rPr>
              <w:t>Chômage travailleurs salariés</w:t>
            </w:r>
          </w:p>
          <w:p w14:paraId="6EFC759E" w14:textId="77777777" w:rsidR="002A6176" w:rsidRPr="00D45008" w:rsidRDefault="002A6176" w:rsidP="003660F0">
            <w:pPr>
              <w:ind w:right="252"/>
              <w:jc w:val="both"/>
              <w:rPr>
                <w:rFonts w:asciiTheme="minorHAnsi" w:hAnsiTheme="minorHAnsi" w:cstheme="minorHAnsi"/>
                <w:sz w:val="22"/>
                <w:szCs w:val="22"/>
              </w:rPr>
            </w:pPr>
          </w:p>
        </w:tc>
      </w:tr>
      <w:tr w:rsidR="002A6176" w14:paraId="321EE52F" w14:textId="77777777" w:rsidTr="003660F0">
        <w:tc>
          <w:tcPr>
            <w:tcW w:w="3085" w:type="dxa"/>
            <w:tcBorders>
              <w:top w:val="single" w:sz="4" w:space="0" w:color="auto"/>
              <w:left w:val="single" w:sz="4" w:space="0" w:color="auto"/>
              <w:bottom w:val="single" w:sz="4" w:space="0" w:color="auto"/>
              <w:right w:val="single" w:sz="4" w:space="0" w:color="auto"/>
            </w:tcBorders>
          </w:tcPr>
          <w:p w14:paraId="393C6D06" w14:textId="77777777" w:rsidR="002A6176" w:rsidRPr="00692797" w:rsidRDefault="002A6176" w:rsidP="003660F0">
            <w:pPr>
              <w:ind w:right="252"/>
              <w:jc w:val="both"/>
              <w:rPr>
                <w:rFonts w:asciiTheme="minorHAnsi" w:hAnsiTheme="minorHAnsi" w:cstheme="minorHAnsi"/>
                <w:sz w:val="22"/>
                <w:szCs w:val="22"/>
              </w:rPr>
            </w:pPr>
            <w:r w:rsidRPr="00692797">
              <w:rPr>
                <w:rFonts w:asciiTheme="minorHAnsi" w:hAnsiTheme="minorHAnsi" w:cstheme="minorHAnsi"/>
                <w:sz w:val="22"/>
                <w:szCs w:val="22"/>
              </w:rPr>
              <w:t xml:space="preserve">Type de jugement : </w:t>
            </w:r>
          </w:p>
          <w:p w14:paraId="5E2F484F" w14:textId="77777777" w:rsidR="002A6176" w:rsidRPr="00692797" w:rsidRDefault="00256B76" w:rsidP="003660F0">
            <w:pPr>
              <w:jc w:val="both"/>
              <w:rPr>
                <w:rFonts w:asciiTheme="minorHAnsi" w:hAnsiTheme="minorHAnsi" w:cstheme="minorHAnsi"/>
                <w:b/>
                <w:sz w:val="22"/>
                <w:szCs w:val="22"/>
              </w:rPr>
            </w:pPr>
            <w:r>
              <w:rPr>
                <w:rFonts w:asciiTheme="minorHAnsi" w:hAnsiTheme="minorHAnsi" w:cstheme="minorHAnsi"/>
                <w:b/>
                <w:sz w:val="22"/>
                <w:szCs w:val="22"/>
              </w:rPr>
              <w:t>Définitif</w:t>
            </w:r>
          </w:p>
          <w:p w14:paraId="56F5E354" w14:textId="77777777" w:rsidR="002A6176" w:rsidRPr="00D45008" w:rsidRDefault="002A6176" w:rsidP="003660F0">
            <w:pPr>
              <w:jc w:val="both"/>
              <w:rPr>
                <w:rFonts w:asciiTheme="minorHAnsi" w:hAnsiTheme="minorHAnsi" w:cstheme="minorHAnsi"/>
                <w:b/>
                <w:color w:val="0070C0"/>
                <w:sz w:val="22"/>
                <w:szCs w:val="22"/>
              </w:rPr>
            </w:pPr>
          </w:p>
        </w:tc>
      </w:tr>
    </w:tbl>
    <w:p w14:paraId="664B037B" w14:textId="77777777" w:rsidR="002A6176" w:rsidRDefault="002A6176" w:rsidP="002A6176">
      <w:pPr>
        <w:spacing w:line="260" w:lineRule="atLeast"/>
        <w:ind w:firstLine="993"/>
        <w:jc w:val="both"/>
        <w:rPr>
          <w:rFonts w:ascii="Calibri" w:eastAsia="SimSun" w:hAnsi="Calibri" w:cs="Times New Roman"/>
          <w:b/>
          <w:sz w:val="22"/>
          <w:szCs w:val="22"/>
          <w:lang w:eastAsia="zh-CN"/>
        </w:rPr>
      </w:pPr>
      <w:r>
        <w:rPr>
          <w:rFonts w:ascii="Calibri" w:eastAsia="SimSun" w:hAnsi="Calibri" w:cs="Times New Roman"/>
          <w:b/>
          <w:lang w:eastAsia="zh-CN"/>
        </w:rPr>
        <w:t xml:space="preserve">  </w:t>
      </w:r>
    </w:p>
    <w:p w14:paraId="66D1637E" w14:textId="77777777" w:rsidR="002A6176" w:rsidRDefault="002A6176" w:rsidP="002A6176">
      <w:pPr>
        <w:spacing w:line="260" w:lineRule="atLeast"/>
        <w:jc w:val="both"/>
        <w:rPr>
          <w:rFonts w:ascii="Calibri" w:eastAsia="SimSun" w:hAnsi="Calibri" w:cs="Times New Roman"/>
          <w:b/>
          <w:sz w:val="56"/>
          <w:szCs w:val="56"/>
          <w:lang w:eastAsia="zh-CN"/>
        </w:rPr>
      </w:pPr>
    </w:p>
    <w:p w14:paraId="09E2C280"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5B4C674A"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1D2363F7"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71BECBA6"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3F97A61A" w14:textId="77777777" w:rsidR="002A6176" w:rsidRDefault="002A6176" w:rsidP="002A6176">
      <w:pPr>
        <w:spacing w:line="260" w:lineRule="atLeast"/>
        <w:ind w:left="-567"/>
        <w:jc w:val="both"/>
        <w:rPr>
          <w:rFonts w:ascii="Calibri" w:eastAsia="SimSun" w:hAnsi="Calibri" w:cs="Times New Roman"/>
          <w:b/>
          <w:sz w:val="56"/>
          <w:szCs w:val="56"/>
          <w:lang w:eastAsia="zh-CN"/>
        </w:rPr>
      </w:pPr>
      <w:r>
        <w:rPr>
          <w:rFonts w:ascii="Calibri" w:eastAsia="SimSun" w:hAnsi="Calibri" w:cs="Times New Roman"/>
          <w:b/>
          <w:sz w:val="56"/>
          <w:szCs w:val="56"/>
          <w:lang w:eastAsia="zh-CN"/>
        </w:rPr>
        <w:t xml:space="preserve"> </w:t>
      </w:r>
    </w:p>
    <w:p w14:paraId="37CC0498" w14:textId="77777777" w:rsidR="002A6176" w:rsidRDefault="002A6176" w:rsidP="002A6176">
      <w:pPr>
        <w:spacing w:line="260" w:lineRule="atLeast"/>
        <w:ind w:left="-567"/>
        <w:jc w:val="both"/>
        <w:rPr>
          <w:rFonts w:ascii="Calibri" w:eastAsia="SimSun" w:hAnsi="Calibri" w:cs="Times New Roman"/>
          <w:b/>
          <w:sz w:val="56"/>
          <w:szCs w:val="56"/>
          <w:lang w:eastAsia="zh-CN"/>
        </w:rPr>
      </w:pPr>
    </w:p>
    <w:p w14:paraId="28D90A32"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Tribunal du travail de Liège</w:t>
      </w:r>
    </w:p>
    <w:p w14:paraId="2968E4E0" w14:textId="77777777" w:rsidR="002A6176" w:rsidRPr="00CD116F" w:rsidRDefault="002A6176" w:rsidP="002A6176">
      <w:pPr>
        <w:spacing w:line="260" w:lineRule="atLeast"/>
        <w:jc w:val="center"/>
        <w:rPr>
          <w:rFonts w:asciiTheme="minorHAnsi" w:eastAsia="SimSun" w:hAnsiTheme="minorHAnsi" w:cstheme="minorHAnsi"/>
          <w:b/>
          <w:color w:val="808080"/>
          <w:sz w:val="56"/>
          <w:szCs w:val="56"/>
          <w:lang w:eastAsia="zh-CN"/>
        </w:rPr>
      </w:pPr>
      <w:r w:rsidRPr="00CD116F">
        <w:rPr>
          <w:rFonts w:asciiTheme="minorHAnsi" w:eastAsia="SimSun" w:hAnsiTheme="minorHAnsi" w:cstheme="minorHAnsi"/>
          <w:b/>
          <w:sz w:val="56"/>
          <w:szCs w:val="56"/>
          <w:lang w:eastAsia="zh-CN"/>
        </w:rPr>
        <w:t>Division Namur</w:t>
      </w:r>
    </w:p>
    <w:p w14:paraId="38212E81"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p>
    <w:p w14:paraId="6C01EF7D" w14:textId="77777777" w:rsidR="002A6176" w:rsidRPr="00CD116F" w:rsidRDefault="002A6176" w:rsidP="002A6176">
      <w:pPr>
        <w:pStyle w:val="Retraitcorpsdetexte2"/>
        <w:ind w:left="0"/>
        <w:jc w:val="center"/>
        <w:rPr>
          <w:rFonts w:asciiTheme="minorHAnsi" w:hAnsiTheme="minorHAnsi" w:cstheme="minorHAnsi"/>
          <w:b/>
          <w:sz w:val="56"/>
          <w:szCs w:val="56"/>
        </w:rPr>
      </w:pPr>
      <w:r w:rsidRPr="00CD116F">
        <w:rPr>
          <w:rFonts w:asciiTheme="minorHAnsi" w:hAnsiTheme="minorHAnsi" w:cstheme="minorHAnsi"/>
          <w:b/>
          <w:snapToGrid w:val="0"/>
          <w:sz w:val="56"/>
          <w:szCs w:val="56"/>
          <w:lang w:eastAsia="fr-FR"/>
        </w:rPr>
        <w:t>6ème chambre</w:t>
      </w:r>
    </w:p>
    <w:p w14:paraId="214D8C71" w14:textId="77777777" w:rsidR="002A6176" w:rsidRPr="00CD116F" w:rsidRDefault="002A6176" w:rsidP="002A6176">
      <w:pPr>
        <w:spacing w:line="260" w:lineRule="atLeast"/>
        <w:jc w:val="center"/>
        <w:rPr>
          <w:rFonts w:asciiTheme="minorHAnsi" w:eastAsia="SimSun" w:hAnsiTheme="minorHAnsi" w:cstheme="minorHAnsi"/>
          <w:b/>
          <w:sz w:val="56"/>
          <w:szCs w:val="56"/>
          <w:lang w:eastAsia="zh-CN"/>
        </w:rPr>
      </w:pPr>
      <w:r w:rsidRPr="00CD116F">
        <w:rPr>
          <w:rFonts w:asciiTheme="minorHAnsi" w:eastAsia="SimSun" w:hAnsiTheme="minorHAnsi" w:cstheme="minorHAnsi"/>
          <w:b/>
          <w:sz w:val="56"/>
          <w:szCs w:val="56"/>
          <w:lang w:eastAsia="zh-CN"/>
        </w:rPr>
        <w:t>Jugement</w:t>
      </w:r>
    </w:p>
    <w:p w14:paraId="3711929C" w14:textId="77777777" w:rsidR="002A6176" w:rsidRPr="00CD116F" w:rsidRDefault="002A6176" w:rsidP="002A6176">
      <w:pPr>
        <w:widowControl/>
        <w:suppressAutoHyphens w:val="0"/>
        <w:autoSpaceDN/>
        <w:spacing w:after="200" w:line="276" w:lineRule="auto"/>
        <w:textAlignment w:val="auto"/>
        <w:rPr>
          <w:rFonts w:asciiTheme="minorHAnsi" w:eastAsia="Arial" w:hAnsiTheme="minorHAnsi" w:cstheme="minorHAnsi"/>
          <w:b/>
          <w:sz w:val="32"/>
          <w:szCs w:val="32"/>
        </w:rPr>
      </w:pPr>
      <w:r w:rsidRPr="00CD116F">
        <w:rPr>
          <w:rFonts w:asciiTheme="minorHAnsi" w:hAnsiTheme="minorHAnsi" w:cstheme="minorHAnsi"/>
          <w:b/>
          <w:sz w:val="32"/>
          <w:szCs w:val="32"/>
        </w:rPr>
        <w:br w:type="page"/>
      </w:r>
    </w:p>
    <w:p w14:paraId="3832300E" w14:textId="77777777" w:rsidR="002A6176" w:rsidRPr="00847390" w:rsidRDefault="002A6176" w:rsidP="002A6176">
      <w:pPr>
        <w:pStyle w:val="Textebrut"/>
        <w:jc w:val="center"/>
        <w:rPr>
          <w:rFonts w:asciiTheme="minorHAnsi" w:hAnsiTheme="minorHAnsi" w:cstheme="minorHAnsi"/>
          <w:b/>
          <w:sz w:val="22"/>
          <w:szCs w:val="22"/>
        </w:rPr>
      </w:pPr>
      <w:bookmarkStart w:id="1" w:name="niveau"/>
      <w:r w:rsidRPr="00847390">
        <w:rPr>
          <w:rFonts w:asciiTheme="minorHAnsi" w:hAnsiTheme="minorHAnsi" w:cstheme="minorHAnsi"/>
          <w:b/>
          <w:sz w:val="22"/>
          <w:szCs w:val="22"/>
          <w:u w:val="single"/>
        </w:rPr>
        <w:lastRenderedPageBreak/>
        <w:t>En cause de</w:t>
      </w:r>
      <w:r w:rsidRPr="00847390">
        <w:rPr>
          <w:rFonts w:asciiTheme="minorHAnsi" w:hAnsiTheme="minorHAnsi" w:cstheme="minorHAnsi"/>
          <w:b/>
          <w:sz w:val="22"/>
          <w:szCs w:val="22"/>
        </w:rPr>
        <w:t xml:space="preserve"> :</w:t>
      </w:r>
    </w:p>
    <w:p w14:paraId="786A6A91" w14:textId="77777777" w:rsidR="002A6176" w:rsidRPr="00847390" w:rsidRDefault="002A6176" w:rsidP="002A6176">
      <w:pPr>
        <w:pStyle w:val="Textebrut"/>
        <w:jc w:val="center"/>
        <w:rPr>
          <w:rFonts w:asciiTheme="minorHAnsi" w:hAnsiTheme="minorHAnsi" w:cstheme="minorHAnsi"/>
          <w:b/>
          <w:sz w:val="22"/>
          <w:szCs w:val="22"/>
        </w:rPr>
      </w:pPr>
    </w:p>
    <w:bookmarkStart w:id="2" w:name="demandeur"/>
    <w:p w14:paraId="25872295" w14:textId="585A7A3A" w:rsidR="002A6176" w:rsidRPr="00847390" w:rsidRDefault="005F36E2" w:rsidP="002A6176">
      <w:pPr>
        <w:pStyle w:val="Textebrut"/>
        <w:jc w:val="both"/>
        <w:rPr>
          <w:rFonts w:asciiTheme="minorHAnsi" w:hAnsiTheme="minorHAnsi" w:cstheme="minorHAnsi"/>
          <w:sz w:val="22"/>
          <w:szCs w:val="22"/>
        </w:rPr>
      </w:pPr>
      <w:sdt>
        <w:sdtPr>
          <w:rPr>
            <w:rFonts w:asciiTheme="minorHAnsi" w:hAnsiTheme="minorHAnsi" w:cstheme="minorHAnsi"/>
            <w:b/>
            <w:bCs/>
            <w:sz w:val="22"/>
            <w:szCs w:val="22"/>
          </w:rPr>
          <w:alias w:val="Titre "/>
          <w:tag w:val=""/>
          <w:id w:val="177162538"/>
          <w:placeholder>
            <w:docPart w:val="FE59F2D591454F4A9E0C269E36CDAD4B"/>
          </w:placeholder>
          <w:dataBinding w:prefixMappings="xmlns:ns0='http://purl.org/dc/elements/1.1/' xmlns:ns1='http://schemas.openxmlformats.org/package/2006/metadata/core-properties' " w:xpath="/ns1:coreProperties[1]/ns0:title[1]" w:storeItemID="{6C3C8BC8-F283-45AE-878A-BAB7291924A1}"/>
          <w:text/>
        </w:sdtPr>
        <w:sdtEndPr/>
        <w:sdtContent>
          <w:r w:rsidR="008D36DE">
            <w:rPr>
              <w:rFonts w:asciiTheme="minorHAnsi" w:hAnsiTheme="minorHAnsi" w:cstheme="minorHAnsi"/>
              <w:b/>
              <w:bCs/>
              <w:sz w:val="22"/>
              <w:szCs w:val="22"/>
            </w:rPr>
            <w:t>Madame</w:t>
          </w:r>
        </w:sdtContent>
      </w:sdt>
      <w:r w:rsidR="002A6176" w:rsidRPr="00847390">
        <w:rPr>
          <w:rFonts w:asciiTheme="minorHAnsi" w:hAnsiTheme="minorHAnsi" w:cstheme="minorHAnsi"/>
          <w:b/>
          <w:bCs/>
          <w:sz w:val="22"/>
          <w:szCs w:val="22"/>
        </w:rPr>
        <w:t xml:space="preserve"> </w:t>
      </w:r>
      <w:r w:rsidR="007C7835">
        <w:rPr>
          <w:rFonts w:asciiTheme="minorHAnsi" w:hAnsiTheme="minorHAnsi" w:cstheme="minorHAnsi"/>
          <w:b/>
          <w:bCs/>
          <w:sz w:val="22"/>
          <w:szCs w:val="22"/>
        </w:rPr>
        <w:t>L.</w:t>
      </w:r>
      <w:r w:rsidR="002A6176" w:rsidRPr="00847390">
        <w:rPr>
          <w:rFonts w:asciiTheme="minorHAnsi" w:hAnsiTheme="minorHAnsi" w:cstheme="minorHAnsi"/>
          <w:b/>
          <w:bCs/>
          <w:sz w:val="22"/>
          <w:szCs w:val="22"/>
        </w:rPr>
        <w:t xml:space="preserve"> </w:t>
      </w:r>
      <w:r w:rsidR="002A6176" w:rsidRPr="00847390">
        <w:rPr>
          <w:rFonts w:asciiTheme="minorHAnsi" w:hAnsiTheme="minorHAnsi" w:cstheme="minorHAnsi"/>
          <w:bCs/>
          <w:sz w:val="22"/>
          <w:szCs w:val="22"/>
        </w:rPr>
        <w:t xml:space="preserve">(RN: </w:t>
      </w:r>
      <w:r w:rsidR="004D2B9E">
        <w:rPr>
          <w:rFonts w:asciiTheme="minorHAnsi" w:hAnsiTheme="minorHAnsi" w:cstheme="minorHAnsi"/>
          <w:bCs/>
          <w:sz w:val="22"/>
          <w:szCs w:val="22"/>
        </w:rPr>
        <w:t>XXX</w:t>
      </w:r>
      <w:r w:rsidR="002A6176" w:rsidRPr="00847390">
        <w:rPr>
          <w:rFonts w:asciiTheme="minorHAnsi" w:hAnsiTheme="minorHAnsi" w:cstheme="minorHAnsi"/>
          <w:bCs/>
          <w:sz w:val="22"/>
          <w:szCs w:val="22"/>
        </w:rPr>
        <w:t>),</w:t>
      </w:r>
      <w:r w:rsidR="002A6176" w:rsidRPr="00847390">
        <w:rPr>
          <w:rFonts w:asciiTheme="minorHAnsi" w:hAnsiTheme="minorHAnsi" w:cstheme="minorHAnsi"/>
          <w:b/>
          <w:bCs/>
          <w:sz w:val="22"/>
          <w:szCs w:val="22"/>
        </w:rPr>
        <w:t xml:space="preserve"> </w:t>
      </w:r>
      <w:r w:rsidR="002A6176" w:rsidRPr="00847390">
        <w:rPr>
          <w:rFonts w:asciiTheme="minorHAnsi" w:hAnsiTheme="minorHAnsi" w:cstheme="minorHAnsi"/>
          <w:bCs/>
          <w:sz w:val="22"/>
          <w:szCs w:val="22"/>
        </w:rPr>
        <w:t>domiciliée</w:t>
      </w:r>
      <w:r w:rsidR="008D36DE">
        <w:rPr>
          <w:rFonts w:asciiTheme="minorHAnsi" w:hAnsiTheme="minorHAnsi" w:cstheme="minorHAnsi"/>
          <w:bCs/>
          <w:sz w:val="22"/>
          <w:szCs w:val="22"/>
        </w:rPr>
        <w:t xml:space="preserve"> </w:t>
      </w:r>
      <w:r w:rsidR="002A6176" w:rsidRPr="00847390">
        <w:rPr>
          <w:rFonts w:asciiTheme="minorHAnsi" w:hAnsiTheme="minorHAnsi" w:cstheme="minorHAnsi"/>
          <w:sz w:val="22"/>
          <w:szCs w:val="22"/>
        </w:rPr>
        <w:t xml:space="preserve">à </w:t>
      </w:r>
      <w:r w:rsidR="004D2B9E">
        <w:rPr>
          <w:rFonts w:asciiTheme="minorHAnsi" w:hAnsiTheme="minorHAnsi" w:cstheme="minorHAnsi"/>
          <w:sz w:val="22"/>
          <w:szCs w:val="22"/>
        </w:rPr>
        <w:t>XXX</w:t>
      </w:r>
    </w:p>
    <w:p w14:paraId="4C4662CE" w14:textId="77777777" w:rsidR="002A6176" w:rsidRPr="00847390" w:rsidRDefault="002A6176" w:rsidP="002A6176">
      <w:pPr>
        <w:pStyle w:val="Textebrut"/>
        <w:jc w:val="both"/>
        <w:rPr>
          <w:rFonts w:asciiTheme="minorHAnsi" w:hAnsiTheme="minorHAnsi" w:cstheme="minorHAnsi"/>
          <w:sz w:val="22"/>
          <w:szCs w:val="22"/>
        </w:rPr>
      </w:pPr>
    </w:p>
    <w:p w14:paraId="6D323CD2" w14:textId="049F4E2A" w:rsidR="002A6176" w:rsidRPr="00847390" w:rsidRDefault="002A6176" w:rsidP="002A6176">
      <w:pPr>
        <w:pStyle w:val="Textebrut"/>
        <w:jc w:val="both"/>
        <w:rPr>
          <w:rFonts w:asciiTheme="minorHAnsi" w:hAnsiTheme="minorHAnsi" w:cstheme="minorHAnsi"/>
          <w:sz w:val="22"/>
          <w:szCs w:val="22"/>
        </w:rPr>
      </w:pPr>
      <w:r w:rsidRPr="002A6176">
        <w:rPr>
          <w:rFonts w:asciiTheme="minorHAnsi" w:hAnsiTheme="minorHAnsi" w:cstheme="minorHAnsi"/>
          <w:sz w:val="22"/>
          <w:szCs w:val="22"/>
          <w:u w:val="single"/>
        </w:rPr>
        <w:t>partie demanderesse</w:t>
      </w:r>
      <w:r w:rsidR="008D36DE">
        <w:rPr>
          <w:rFonts w:asciiTheme="minorHAnsi" w:hAnsiTheme="minorHAnsi" w:cstheme="minorHAnsi"/>
          <w:sz w:val="22"/>
          <w:szCs w:val="22"/>
          <w:u w:val="single"/>
        </w:rPr>
        <w:t xml:space="preserve"> au principal, défenderesse sur reconvention</w:t>
      </w:r>
      <w:r w:rsidRPr="00847390">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648025183"/>
          <w:placeholder>
            <w:docPart w:val="159FF9EC04CD400FAE143B64CEE7B549"/>
          </w:placeholder>
          <w:dropDownList>
            <w:listItem w:value="Choisissez un élément."/>
            <w:listItem w:displayText="comparaissant par" w:value="comparaissant par"/>
            <w:listItem w:displayText="faisant défaut" w:value="faisant défaut"/>
            <w:listItem w:displayText="comparaissant personnellement" w:value="comparaissant personnellement"/>
          </w:dropDownList>
        </w:sdtPr>
        <w:sdtEndPr/>
        <w:sdtContent>
          <w:r w:rsidR="008D36DE">
            <w:rPr>
              <w:rFonts w:asciiTheme="minorHAnsi" w:hAnsiTheme="minorHAnsi" w:cstheme="minorHAnsi"/>
              <w:sz w:val="22"/>
              <w:szCs w:val="22"/>
            </w:rPr>
            <w:t>comparaissant par</w:t>
          </w:r>
        </w:sdtContent>
      </w:sdt>
      <w:bookmarkStart w:id="3" w:name="demavoc"/>
      <w:r w:rsidR="008D36DE">
        <w:rPr>
          <w:rFonts w:asciiTheme="minorHAnsi" w:hAnsiTheme="minorHAnsi" w:cstheme="minorHAnsi"/>
          <w:sz w:val="22"/>
          <w:szCs w:val="22"/>
        </w:rPr>
        <w:t xml:space="preserve"> </w:t>
      </w:r>
      <w:r w:rsidRPr="00847390">
        <w:rPr>
          <w:rFonts w:asciiTheme="minorHAnsi" w:hAnsiTheme="minorHAnsi" w:cstheme="minorHAnsi"/>
          <w:sz w:val="22"/>
          <w:szCs w:val="22"/>
        </w:rPr>
        <w:t>Maître DUQUESNOY DELPHINE, avocat</w:t>
      </w:r>
      <w:r w:rsidR="008D36DE">
        <w:rPr>
          <w:rFonts w:asciiTheme="minorHAnsi" w:hAnsiTheme="minorHAnsi" w:cstheme="minorHAnsi"/>
          <w:sz w:val="22"/>
          <w:szCs w:val="22"/>
        </w:rPr>
        <w:t>e</w:t>
      </w:r>
      <w:r w:rsidRPr="00847390">
        <w:rPr>
          <w:rFonts w:asciiTheme="minorHAnsi" w:hAnsiTheme="minorHAnsi" w:cstheme="minorHAnsi"/>
          <w:sz w:val="22"/>
          <w:szCs w:val="22"/>
        </w:rPr>
        <w:t xml:space="preserve"> à 1380 LASNE, chaussée de Louvain, 523 </w:t>
      </w:r>
    </w:p>
    <w:bookmarkEnd w:id="3"/>
    <w:p w14:paraId="3B543EDF" w14:textId="77777777" w:rsidR="002A6176" w:rsidRPr="00847390" w:rsidRDefault="002A6176" w:rsidP="002A6176">
      <w:pPr>
        <w:pStyle w:val="Textebrut"/>
        <w:ind w:left="1418"/>
        <w:jc w:val="both"/>
        <w:rPr>
          <w:rFonts w:asciiTheme="minorHAnsi" w:hAnsiTheme="minorHAnsi" w:cstheme="minorHAnsi"/>
          <w:sz w:val="22"/>
          <w:szCs w:val="22"/>
        </w:rPr>
      </w:pPr>
    </w:p>
    <w:bookmarkEnd w:id="2"/>
    <w:p w14:paraId="29FCD125" w14:textId="77777777" w:rsidR="002A6176" w:rsidRPr="00847390" w:rsidRDefault="002A6176" w:rsidP="002A6176">
      <w:pPr>
        <w:pStyle w:val="Textebrut"/>
        <w:tabs>
          <w:tab w:val="left" w:pos="1395"/>
        </w:tabs>
        <w:ind w:left="1365" w:hanging="1350"/>
        <w:jc w:val="center"/>
        <w:rPr>
          <w:rFonts w:asciiTheme="minorHAnsi" w:hAnsiTheme="minorHAnsi" w:cstheme="minorHAnsi"/>
          <w:b/>
          <w:sz w:val="22"/>
          <w:szCs w:val="22"/>
        </w:rPr>
      </w:pPr>
      <w:r w:rsidRPr="00847390">
        <w:rPr>
          <w:rFonts w:asciiTheme="minorHAnsi" w:hAnsiTheme="minorHAnsi" w:cstheme="minorHAnsi"/>
          <w:b/>
          <w:sz w:val="22"/>
          <w:szCs w:val="22"/>
          <w:u w:val="single"/>
        </w:rPr>
        <w:t>Contre</w:t>
      </w:r>
      <w:r w:rsidRPr="00847390">
        <w:rPr>
          <w:rFonts w:asciiTheme="minorHAnsi" w:hAnsiTheme="minorHAnsi" w:cstheme="minorHAnsi"/>
          <w:b/>
          <w:sz w:val="22"/>
          <w:szCs w:val="22"/>
        </w:rPr>
        <w:t xml:space="preserve"> :</w:t>
      </w:r>
    </w:p>
    <w:p w14:paraId="62F05401" w14:textId="77777777" w:rsidR="002A6176" w:rsidRPr="00847390" w:rsidRDefault="002A6176" w:rsidP="002A6176">
      <w:pPr>
        <w:pStyle w:val="Textebrut"/>
        <w:tabs>
          <w:tab w:val="left" w:pos="1395"/>
        </w:tabs>
        <w:ind w:left="1365" w:hanging="1350"/>
        <w:jc w:val="center"/>
        <w:rPr>
          <w:rFonts w:asciiTheme="minorHAnsi" w:hAnsiTheme="minorHAnsi" w:cstheme="minorHAnsi"/>
          <w:b/>
          <w:sz w:val="22"/>
          <w:szCs w:val="22"/>
        </w:rPr>
      </w:pPr>
    </w:p>
    <w:p w14:paraId="65FA716B" w14:textId="77777777" w:rsidR="008D36DE" w:rsidRPr="002469F4" w:rsidRDefault="008D36DE" w:rsidP="008D36DE">
      <w:pPr>
        <w:widowControl/>
        <w:tabs>
          <w:tab w:val="left" w:pos="1843"/>
        </w:tabs>
        <w:jc w:val="both"/>
        <w:rPr>
          <w:rFonts w:asciiTheme="minorHAnsi" w:eastAsia="Arial" w:hAnsiTheme="minorHAnsi" w:cstheme="minorHAnsi"/>
          <w:sz w:val="22"/>
          <w:szCs w:val="22"/>
        </w:rPr>
      </w:pPr>
      <w:bookmarkStart w:id="4" w:name="defendeur"/>
      <w:bookmarkStart w:id="5" w:name="defavoc"/>
      <w:r w:rsidRPr="002469F4">
        <w:rPr>
          <w:rFonts w:asciiTheme="minorHAnsi" w:eastAsia="Arial" w:hAnsiTheme="minorHAnsi" w:cstheme="minorHAnsi"/>
          <w:b/>
          <w:bCs/>
          <w:sz w:val="22"/>
          <w:szCs w:val="22"/>
        </w:rPr>
        <w:t>L’Office National de l’Emploi</w:t>
      </w:r>
      <w:r w:rsidRPr="002469F4">
        <w:rPr>
          <w:rFonts w:asciiTheme="minorHAnsi" w:eastAsia="Arial" w:hAnsiTheme="minorHAnsi" w:cstheme="minorHAnsi"/>
          <w:bCs/>
          <w:sz w:val="22"/>
          <w:szCs w:val="22"/>
        </w:rPr>
        <w:t xml:space="preserve">, en abrégé </w:t>
      </w:r>
      <w:r w:rsidRPr="002469F4">
        <w:rPr>
          <w:rFonts w:asciiTheme="minorHAnsi" w:eastAsia="Arial" w:hAnsiTheme="minorHAnsi" w:cstheme="minorHAnsi"/>
          <w:b/>
          <w:bCs/>
          <w:sz w:val="22"/>
          <w:szCs w:val="22"/>
        </w:rPr>
        <w:t>O.N.Em</w:t>
      </w:r>
      <w:r w:rsidRPr="002469F4">
        <w:rPr>
          <w:rFonts w:asciiTheme="minorHAnsi" w:eastAsia="Arial" w:hAnsiTheme="minorHAnsi" w:cstheme="minorHAnsi"/>
          <w:bCs/>
          <w:color w:val="000000" w:themeColor="text1"/>
          <w:sz w:val="22"/>
          <w:szCs w:val="22"/>
          <w:lang w:bidi="fr-BE"/>
        </w:rPr>
        <w:t xml:space="preserve"> (BCE: 0206.737.484)</w:t>
      </w:r>
      <w:r w:rsidRPr="002469F4">
        <w:rPr>
          <w:rFonts w:asciiTheme="minorHAnsi" w:eastAsia="Arial" w:hAnsiTheme="minorHAnsi" w:cstheme="minorHAnsi"/>
          <w:sz w:val="22"/>
          <w:szCs w:val="22"/>
          <w:lang w:val="fr-FR" w:bidi="fr-BE"/>
        </w:rPr>
        <w:t>,</w:t>
      </w:r>
      <w:r w:rsidRPr="002469F4">
        <w:rPr>
          <w:rFonts w:asciiTheme="minorHAnsi" w:eastAsia="Arial" w:hAnsiTheme="minorHAnsi" w:cstheme="minorHAnsi"/>
          <w:color w:val="0000FF"/>
          <w:sz w:val="22"/>
          <w:szCs w:val="22"/>
          <w:lang w:val="fr-FR" w:bidi="fr-BE"/>
        </w:rPr>
        <w:t xml:space="preserve"> </w:t>
      </w:r>
      <w:r w:rsidRPr="002469F4">
        <w:rPr>
          <w:rFonts w:asciiTheme="minorHAnsi" w:eastAsia="Arial" w:hAnsiTheme="minorHAnsi" w:cstheme="minorHAnsi"/>
          <w:bCs/>
          <w:sz w:val="22"/>
          <w:szCs w:val="22"/>
        </w:rPr>
        <w:t xml:space="preserve">dont les bureaux sont établis </w:t>
      </w:r>
      <w:r w:rsidRPr="002469F4">
        <w:rPr>
          <w:rFonts w:asciiTheme="minorHAnsi" w:eastAsia="Arial" w:hAnsiTheme="minorHAnsi" w:cstheme="minorHAnsi"/>
          <w:sz w:val="22"/>
          <w:szCs w:val="22"/>
        </w:rPr>
        <w:t>à 1000 BRUXELLES, Boulevard de l'Empereur, 7</w:t>
      </w:r>
    </w:p>
    <w:p w14:paraId="53DDFEFF" w14:textId="77777777" w:rsidR="008D36DE" w:rsidRPr="002469F4" w:rsidRDefault="008D36DE" w:rsidP="008D36DE">
      <w:pPr>
        <w:widowControl/>
        <w:tabs>
          <w:tab w:val="left" w:pos="1843"/>
        </w:tabs>
        <w:jc w:val="both"/>
        <w:rPr>
          <w:rFonts w:asciiTheme="minorHAnsi" w:eastAsia="Arial" w:hAnsiTheme="minorHAnsi" w:cstheme="minorHAnsi"/>
          <w:sz w:val="22"/>
          <w:szCs w:val="22"/>
        </w:rPr>
      </w:pPr>
    </w:p>
    <w:p w14:paraId="5D15CCF7" w14:textId="04E68148" w:rsidR="002A6176" w:rsidRPr="00847390" w:rsidRDefault="008D36DE" w:rsidP="008D36DE">
      <w:pPr>
        <w:pStyle w:val="Textebrut"/>
        <w:tabs>
          <w:tab w:val="left" w:pos="1843"/>
        </w:tabs>
        <w:jc w:val="both"/>
        <w:rPr>
          <w:rFonts w:asciiTheme="minorHAnsi" w:hAnsiTheme="minorHAnsi" w:cstheme="minorHAnsi"/>
          <w:sz w:val="22"/>
          <w:szCs w:val="22"/>
        </w:rPr>
      </w:pPr>
      <w:r w:rsidRPr="002469F4">
        <w:rPr>
          <w:rFonts w:asciiTheme="minorHAnsi" w:eastAsia="Lucida Sans Unicode" w:hAnsiTheme="minorHAnsi" w:cstheme="minorHAnsi"/>
          <w:sz w:val="22"/>
          <w:szCs w:val="22"/>
          <w:u w:val="single"/>
        </w:rPr>
        <w:t>partie défenderesse au principal, demanderesse sur reconvention</w:t>
      </w:r>
      <w:r w:rsidRPr="00847390">
        <w:rPr>
          <w:rFonts w:asciiTheme="minorHAnsi" w:hAnsiTheme="minorHAnsi" w:cstheme="minorHAnsi"/>
          <w:sz w:val="22"/>
          <w:szCs w:val="22"/>
        </w:rPr>
        <w:t xml:space="preserve">, </w:t>
      </w:r>
      <w:sdt>
        <w:sdtPr>
          <w:rPr>
            <w:rFonts w:asciiTheme="minorHAnsi" w:hAnsiTheme="minorHAnsi" w:cstheme="minorHAnsi"/>
            <w:sz w:val="22"/>
            <w:szCs w:val="22"/>
          </w:rPr>
          <w:alias w:val="Comparaissant "/>
          <w:tag w:val="Comparaissant"/>
          <w:id w:val="-2018443141"/>
          <w:placeholder>
            <w:docPart w:val="1152848248144B859276C9BF3C8E2F85"/>
          </w:placeholder>
          <w:dropDownList>
            <w:listItem w:value="Choisissez un élément."/>
            <w:listItem w:displayText="comparaissant par" w:value="comparaissant par"/>
            <w:listItem w:displayText="faisant défaut" w:value="faisant défaut"/>
          </w:dropDownList>
        </w:sdtPr>
        <w:sdtEndPr/>
        <w:sdtContent>
          <w:r>
            <w:rPr>
              <w:rFonts w:asciiTheme="minorHAnsi" w:hAnsiTheme="minorHAnsi" w:cstheme="minorHAnsi"/>
              <w:sz w:val="22"/>
              <w:szCs w:val="22"/>
            </w:rPr>
            <w:t>comparaissant par</w:t>
          </w:r>
        </w:sdtContent>
      </w:sdt>
      <w:r>
        <w:rPr>
          <w:rFonts w:asciiTheme="minorHAnsi" w:hAnsiTheme="minorHAnsi" w:cstheme="minorHAnsi"/>
          <w:sz w:val="22"/>
          <w:szCs w:val="22"/>
        </w:rPr>
        <w:t xml:space="preserve"> Maître TARGEZ </w:t>
      </w:r>
      <w:r w:rsidR="004A4859">
        <w:rPr>
          <w:rFonts w:asciiTheme="minorHAnsi" w:hAnsiTheme="minorHAnsi" w:cstheme="minorHAnsi"/>
          <w:sz w:val="22"/>
          <w:szCs w:val="22"/>
        </w:rPr>
        <w:t xml:space="preserve">Valentine </w:t>
      </w:r>
      <w:r>
        <w:rPr>
          <w:rFonts w:asciiTheme="minorHAnsi" w:hAnsiTheme="minorHAnsi" w:cstheme="minorHAnsi"/>
          <w:sz w:val="22"/>
          <w:szCs w:val="22"/>
        </w:rPr>
        <w:t xml:space="preserve">loco </w:t>
      </w:r>
      <w:r w:rsidRPr="00847390">
        <w:rPr>
          <w:rFonts w:asciiTheme="minorHAnsi" w:hAnsiTheme="minorHAnsi" w:cstheme="minorHAnsi"/>
          <w:sz w:val="22"/>
          <w:szCs w:val="22"/>
        </w:rPr>
        <w:t xml:space="preserve">Maître HOUSIAUX </w:t>
      </w:r>
      <w:r w:rsidR="004A4859" w:rsidRPr="00847390">
        <w:rPr>
          <w:rFonts w:asciiTheme="minorHAnsi" w:hAnsiTheme="minorHAnsi" w:cstheme="minorHAnsi"/>
          <w:sz w:val="22"/>
          <w:szCs w:val="22"/>
        </w:rPr>
        <w:t>Alexis</w:t>
      </w:r>
      <w:r w:rsidRPr="00847390">
        <w:rPr>
          <w:rFonts w:asciiTheme="minorHAnsi" w:hAnsiTheme="minorHAnsi" w:cstheme="minorHAnsi"/>
          <w:sz w:val="22"/>
          <w:szCs w:val="22"/>
        </w:rPr>
        <w:t xml:space="preserve">, avocat à 4500 HUY, rue du Marais, 1 </w:t>
      </w:r>
      <w:r w:rsidR="002A6176" w:rsidRPr="00847390">
        <w:rPr>
          <w:rFonts w:asciiTheme="minorHAnsi" w:hAnsiTheme="minorHAnsi" w:cstheme="minorHAnsi"/>
          <w:sz w:val="22"/>
          <w:szCs w:val="22"/>
        </w:rPr>
        <w:t xml:space="preserve"> </w:t>
      </w:r>
    </w:p>
    <w:bookmarkEnd w:id="4"/>
    <w:bookmarkEnd w:id="5"/>
    <w:p w14:paraId="28650483" w14:textId="77777777" w:rsidR="002A6176" w:rsidRPr="00847390" w:rsidRDefault="002A6176" w:rsidP="002A6176">
      <w:pPr>
        <w:pStyle w:val="Textebrut"/>
        <w:pBdr>
          <w:bottom w:val="single" w:sz="6" w:space="1" w:color="auto"/>
        </w:pBdr>
        <w:rPr>
          <w:rFonts w:asciiTheme="minorHAnsi" w:hAnsiTheme="minorHAnsi" w:cstheme="minorHAnsi"/>
          <w:sz w:val="22"/>
          <w:szCs w:val="22"/>
        </w:rPr>
      </w:pPr>
    </w:p>
    <w:bookmarkEnd w:id="1"/>
    <w:p w14:paraId="466AEBD5" w14:textId="77777777" w:rsidR="002A6176" w:rsidRPr="007D74C2" w:rsidRDefault="002A6176" w:rsidP="002A6176">
      <w:pPr>
        <w:rPr>
          <w:lang w:val="fr-FR" w:eastAsia="en-US"/>
        </w:rPr>
      </w:pPr>
    </w:p>
    <w:p w14:paraId="0EE626D8" w14:textId="77777777" w:rsidR="002A6176" w:rsidRPr="00847390" w:rsidRDefault="002A6176" w:rsidP="002A6176">
      <w:pPr>
        <w:pStyle w:val="Paragraphedeliste"/>
        <w:numPr>
          <w:ilvl w:val="0"/>
          <w:numId w:val="2"/>
        </w:numPr>
        <w:ind w:left="567" w:hanging="567"/>
        <w:jc w:val="both"/>
        <w:rPr>
          <w:rFonts w:asciiTheme="minorHAnsi" w:hAnsiTheme="minorHAnsi" w:cstheme="minorHAnsi"/>
          <w:b/>
          <w:snapToGrid w:val="0"/>
          <w:sz w:val="22"/>
          <w:szCs w:val="22"/>
          <w:u w:val="single"/>
          <w:lang w:eastAsia="fr-FR"/>
        </w:rPr>
      </w:pPr>
      <w:r w:rsidRPr="00847390">
        <w:rPr>
          <w:rFonts w:asciiTheme="minorHAnsi" w:hAnsiTheme="minorHAnsi" w:cstheme="minorHAnsi"/>
          <w:b/>
          <w:snapToGrid w:val="0"/>
          <w:sz w:val="22"/>
          <w:szCs w:val="22"/>
          <w:u w:val="single"/>
          <w:lang w:eastAsia="fr-FR"/>
        </w:rPr>
        <w:t>Indications de procédure</w:t>
      </w:r>
    </w:p>
    <w:p w14:paraId="2E6CE57E" w14:textId="77777777" w:rsidR="002A6176" w:rsidRPr="00847390" w:rsidRDefault="002A6176" w:rsidP="002A6176">
      <w:pPr>
        <w:rPr>
          <w:sz w:val="22"/>
          <w:szCs w:val="22"/>
          <w:lang w:val="fr-FR" w:eastAsia="en-US"/>
        </w:rPr>
      </w:pPr>
    </w:p>
    <w:p w14:paraId="22ACCF05"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pièces du dossier de la procédure, notamment :</w:t>
      </w:r>
    </w:p>
    <w:p w14:paraId="5A8EA7CA" w14:textId="77777777" w:rsidR="002A6176" w:rsidRPr="00847390" w:rsidRDefault="002A6176" w:rsidP="002A6176">
      <w:pPr>
        <w:jc w:val="both"/>
        <w:rPr>
          <w:rFonts w:asciiTheme="minorHAnsi" w:hAnsiTheme="minorHAnsi" w:cstheme="minorHAnsi"/>
          <w:snapToGrid w:val="0"/>
          <w:sz w:val="22"/>
          <w:szCs w:val="22"/>
          <w:lang w:eastAsia="fr-FR"/>
        </w:rPr>
      </w:pPr>
    </w:p>
    <w:p w14:paraId="2DC7DA55" w14:textId="3BCA4394" w:rsidR="002A6176"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z w:val="22"/>
          <w:szCs w:val="22"/>
        </w:rPr>
        <w:t xml:space="preserve">la requête introductive d’instance, rédigée et présentée conformément au prescrit de l’article 704 §2 du Code judiciaire, </w:t>
      </w:r>
      <w:r w:rsidR="008D36DE">
        <w:rPr>
          <w:rFonts w:ascii="Calibri" w:hAnsi="Calibri" w:cs="Calibri"/>
          <w:sz w:val="22"/>
          <w:szCs w:val="22"/>
        </w:rPr>
        <w:t xml:space="preserve">adressée </w:t>
      </w:r>
      <w:r w:rsidRPr="00847390">
        <w:rPr>
          <w:rFonts w:ascii="Calibri" w:hAnsi="Calibri" w:cs="Calibri"/>
          <w:sz w:val="22"/>
          <w:szCs w:val="22"/>
        </w:rPr>
        <w:t xml:space="preserve">au greffe </w:t>
      </w:r>
      <w:r w:rsidR="008D36DE">
        <w:rPr>
          <w:rFonts w:ascii="Calibri" w:hAnsi="Calibri" w:cs="Calibri"/>
          <w:sz w:val="22"/>
          <w:szCs w:val="22"/>
        </w:rPr>
        <w:t>par pli recommandé du</w:t>
      </w:r>
      <w:r w:rsidRPr="00847390">
        <w:rPr>
          <w:rFonts w:ascii="Calibri" w:hAnsi="Calibri" w:cs="Calibri"/>
          <w:sz w:val="22"/>
          <w:szCs w:val="22"/>
        </w:rPr>
        <w:t xml:space="preserve"> </w:t>
      </w:r>
      <w:r w:rsidR="008D36DE">
        <w:rPr>
          <w:rFonts w:ascii="Calibri" w:hAnsi="Calibri" w:cs="Calibri"/>
          <w:sz w:val="22"/>
          <w:szCs w:val="22"/>
        </w:rPr>
        <w:t xml:space="preserve">2 juillet </w:t>
      </w:r>
      <w:r w:rsidRPr="00847390">
        <w:rPr>
          <w:rFonts w:ascii="Calibri" w:hAnsi="Calibri" w:cs="Calibri"/>
          <w:sz w:val="22"/>
          <w:szCs w:val="22"/>
        </w:rPr>
        <w:t>2021,</w:t>
      </w:r>
    </w:p>
    <w:p w14:paraId="637BC10D" w14:textId="77777777" w:rsidR="008D36DE" w:rsidRPr="0087182E" w:rsidRDefault="008D36DE" w:rsidP="008D36DE">
      <w:pPr>
        <w:numPr>
          <w:ilvl w:val="0"/>
          <w:numId w:val="1"/>
        </w:numPr>
        <w:suppressAutoHyphens w:val="0"/>
        <w:autoSpaceDN/>
        <w:jc w:val="both"/>
        <w:textAlignment w:val="auto"/>
        <w:rPr>
          <w:rFonts w:asciiTheme="minorHAnsi" w:hAnsiTheme="minorHAnsi" w:cstheme="minorHAnsi"/>
          <w:snapToGrid w:val="0"/>
          <w:sz w:val="22"/>
          <w:szCs w:val="22"/>
          <w:lang w:eastAsia="fr-FR"/>
        </w:rPr>
      </w:pPr>
      <w:r>
        <w:rPr>
          <w:rFonts w:ascii="Calibri" w:hAnsi="Calibri" w:cs="Calibri"/>
          <w:sz w:val="22"/>
          <w:szCs w:val="22"/>
        </w:rPr>
        <w:t>les conclusions de l’ONEM reçues au greffe le 2 février 2022,</w:t>
      </w:r>
    </w:p>
    <w:p w14:paraId="670FC292" w14:textId="60CE559E" w:rsidR="002A6176" w:rsidRDefault="008D36DE" w:rsidP="008D36DE">
      <w:pPr>
        <w:widowControl/>
        <w:numPr>
          <w:ilvl w:val="0"/>
          <w:numId w:val="1"/>
        </w:numPr>
        <w:suppressAutoHyphens w:val="0"/>
        <w:autoSpaceDN/>
        <w:jc w:val="both"/>
        <w:textAlignment w:val="auto"/>
        <w:rPr>
          <w:rFonts w:ascii="Calibri" w:hAnsi="Calibri" w:cs="Calibri"/>
          <w:sz w:val="22"/>
          <w:szCs w:val="22"/>
        </w:rPr>
      </w:pPr>
      <w:r w:rsidRPr="0087182E">
        <w:rPr>
          <w:rFonts w:asciiTheme="minorHAnsi" w:hAnsiTheme="minorHAnsi" w:cstheme="minorHAnsi"/>
          <w:snapToGrid w:val="0"/>
          <w:sz w:val="22"/>
          <w:szCs w:val="22"/>
          <w:lang w:eastAsia="fr-FR"/>
        </w:rPr>
        <w:t xml:space="preserve">l’ordonnance prise le </w:t>
      </w:r>
      <w:r>
        <w:rPr>
          <w:rFonts w:asciiTheme="minorHAnsi" w:hAnsiTheme="minorHAnsi" w:cstheme="minorHAnsi"/>
          <w:snapToGrid w:val="0"/>
          <w:sz w:val="22"/>
          <w:szCs w:val="22"/>
          <w:lang w:eastAsia="fr-FR"/>
        </w:rPr>
        <w:t>10 février 2022</w:t>
      </w:r>
      <w:r w:rsidRPr="0087182E">
        <w:rPr>
          <w:rFonts w:asciiTheme="minorHAnsi" w:hAnsiTheme="minorHAnsi" w:cstheme="minorHAnsi"/>
          <w:snapToGrid w:val="0"/>
          <w:sz w:val="22"/>
          <w:szCs w:val="22"/>
          <w:lang w:eastAsia="fr-FR"/>
        </w:rPr>
        <w:t xml:space="preserve"> en application de l’article 747 §1</w:t>
      </w:r>
      <w:r w:rsidRPr="0087182E">
        <w:rPr>
          <w:rFonts w:asciiTheme="minorHAnsi" w:hAnsiTheme="minorHAnsi" w:cstheme="minorHAnsi"/>
          <w:snapToGrid w:val="0"/>
          <w:sz w:val="22"/>
          <w:szCs w:val="22"/>
          <w:vertAlign w:val="superscript"/>
          <w:lang w:eastAsia="fr-FR"/>
        </w:rPr>
        <w:t>er</w:t>
      </w:r>
      <w:r w:rsidRPr="0087182E">
        <w:rPr>
          <w:rFonts w:asciiTheme="minorHAnsi" w:hAnsiTheme="minorHAnsi" w:cstheme="minorHAnsi"/>
          <w:snapToGrid w:val="0"/>
          <w:sz w:val="22"/>
          <w:szCs w:val="22"/>
          <w:lang w:eastAsia="fr-FR"/>
        </w:rPr>
        <w:t xml:space="preserve"> du Code judiciaire, fixant la cause à l’audience du </w:t>
      </w:r>
      <w:r>
        <w:rPr>
          <w:rFonts w:asciiTheme="minorHAnsi" w:hAnsiTheme="minorHAnsi" w:cstheme="minorHAnsi"/>
          <w:snapToGrid w:val="0"/>
          <w:sz w:val="22"/>
          <w:szCs w:val="22"/>
          <w:lang w:eastAsia="fr-FR"/>
        </w:rPr>
        <w:t>8 décembre 2022</w:t>
      </w:r>
      <w:r w:rsidRPr="0087182E">
        <w:rPr>
          <w:rFonts w:asciiTheme="minorHAnsi" w:hAnsiTheme="minorHAnsi" w:cstheme="minorHAnsi"/>
          <w:snapToGrid w:val="0"/>
          <w:sz w:val="22"/>
          <w:szCs w:val="22"/>
          <w:lang w:eastAsia="fr-FR"/>
        </w:rPr>
        <w:t>, afin d’y être plaidée</w:t>
      </w:r>
      <w:r w:rsidR="002A6176" w:rsidRPr="00847390">
        <w:rPr>
          <w:rFonts w:ascii="Calibri" w:hAnsi="Calibri" w:cs="Calibri"/>
          <w:sz w:val="22"/>
          <w:szCs w:val="22"/>
        </w:rPr>
        <w:t>,</w:t>
      </w:r>
    </w:p>
    <w:p w14:paraId="66B77353" w14:textId="418B6F90" w:rsidR="008D36DE" w:rsidRDefault="008D36DE" w:rsidP="008D36DE">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les conclusions principales de l’ONEM reçues au greffe le 10 juin 2022,</w:t>
      </w:r>
    </w:p>
    <w:p w14:paraId="1D43B457" w14:textId="71BDA747" w:rsidR="008D36DE" w:rsidRDefault="008D36DE" w:rsidP="008D36DE">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 xml:space="preserve">les conclusions additionnelles et de synthèse de Madame </w:t>
      </w:r>
      <w:r w:rsidR="007C7835">
        <w:rPr>
          <w:rFonts w:ascii="Calibri" w:hAnsi="Calibri" w:cs="Calibri"/>
          <w:sz w:val="22"/>
          <w:szCs w:val="22"/>
        </w:rPr>
        <w:t>L.</w:t>
      </w:r>
      <w:r>
        <w:rPr>
          <w:rFonts w:ascii="Calibri" w:hAnsi="Calibri" w:cs="Calibri"/>
          <w:sz w:val="22"/>
          <w:szCs w:val="22"/>
        </w:rPr>
        <w:t xml:space="preserve"> reçues au greffe le 29 juillet 2022,</w:t>
      </w:r>
    </w:p>
    <w:p w14:paraId="34BB150A" w14:textId="5B90F376" w:rsidR="008D36DE" w:rsidRPr="00847390" w:rsidRDefault="008D36DE" w:rsidP="008D36DE">
      <w:pPr>
        <w:widowControl/>
        <w:numPr>
          <w:ilvl w:val="0"/>
          <w:numId w:val="1"/>
        </w:numPr>
        <w:suppressAutoHyphens w:val="0"/>
        <w:autoSpaceDN/>
        <w:jc w:val="both"/>
        <w:textAlignment w:val="auto"/>
        <w:rPr>
          <w:rFonts w:ascii="Calibri" w:hAnsi="Calibri" w:cs="Calibri"/>
          <w:sz w:val="22"/>
          <w:szCs w:val="22"/>
        </w:rPr>
      </w:pPr>
      <w:r>
        <w:rPr>
          <w:rFonts w:ascii="Calibri" w:hAnsi="Calibri" w:cs="Calibri"/>
          <w:sz w:val="22"/>
          <w:szCs w:val="22"/>
        </w:rPr>
        <w:t xml:space="preserve">le dossier de pièces de Madame </w:t>
      </w:r>
      <w:r w:rsidR="007C7835">
        <w:rPr>
          <w:rFonts w:ascii="Calibri" w:hAnsi="Calibri" w:cs="Calibri"/>
          <w:sz w:val="22"/>
          <w:szCs w:val="22"/>
        </w:rPr>
        <w:t>L.</w:t>
      </w:r>
      <w:r>
        <w:rPr>
          <w:rFonts w:ascii="Calibri" w:hAnsi="Calibri" w:cs="Calibri"/>
          <w:sz w:val="22"/>
          <w:szCs w:val="22"/>
        </w:rPr>
        <w:t xml:space="preserve"> déposé à l’audience du 8 décembre 2022,</w:t>
      </w:r>
    </w:p>
    <w:p w14:paraId="62A8571E" w14:textId="77777777" w:rsidR="002A6176" w:rsidRPr="00847390" w:rsidRDefault="002A6176" w:rsidP="002A6176">
      <w:pPr>
        <w:widowControl/>
        <w:numPr>
          <w:ilvl w:val="0"/>
          <w:numId w:val="1"/>
        </w:numPr>
        <w:suppressAutoHyphens w:val="0"/>
        <w:autoSpaceDN/>
        <w:jc w:val="both"/>
        <w:textAlignment w:val="auto"/>
        <w:rPr>
          <w:rFonts w:ascii="Calibri" w:hAnsi="Calibri" w:cs="Calibri"/>
          <w:sz w:val="22"/>
          <w:szCs w:val="22"/>
        </w:rPr>
      </w:pPr>
      <w:r w:rsidRPr="00847390">
        <w:rPr>
          <w:rFonts w:ascii="Calibri" w:hAnsi="Calibri" w:cs="Calibri"/>
          <w:snapToGrid w:val="0"/>
          <w:sz w:val="22"/>
          <w:szCs w:val="22"/>
          <w:lang w:eastAsia="fr-FR"/>
        </w:rPr>
        <w:t>le dossier de l’information réalisée par l'Auditorat du travail</w:t>
      </w:r>
      <w:r w:rsidRPr="00847390">
        <w:rPr>
          <w:rFonts w:ascii="Calibri" w:hAnsi="Calibri" w:cs="Calibri"/>
          <w:sz w:val="22"/>
          <w:szCs w:val="22"/>
        </w:rPr>
        <w:t>,</w:t>
      </w:r>
    </w:p>
    <w:p w14:paraId="6F23124E" w14:textId="1EB2850B" w:rsidR="002A6176" w:rsidRPr="00847390" w:rsidRDefault="005F36E2" w:rsidP="002A6176">
      <w:pPr>
        <w:widowControl/>
        <w:numPr>
          <w:ilvl w:val="0"/>
          <w:numId w:val="1"/>
        </w:numPr>
        <w:suppressAutoHyphens w:val="0"/>
        <w:autoSpaceDN/>
        <w:jc w:val="both"/>
        <w:textAlignment w:val="auto"/>
        <w:rPr>
          <w:rFonts w:ascii="Calibri" w:hAnsi="Calibri" w:cs="Calibri"/>
          <w:sz w:val="22"/>
          <w:szCs w:val="22"/>
        </w:rPr>
      </w:pPr>
      <w:sdt>
        <w:sdtPr>
          <w:rPr>
            <w:rFonts w:ascii="Calibri" w:hAnsi="Calibri" w:cs="Calibri"/>
            <w:sz w:val="22"/>
            <w:szCs w:val="22"/>
          </w:rPr>
          <w:alias w:val="PV"/>
          <w:tag w:val="PV"/>
          <w:id w:val="-2039726479"/>
          <w:placeholder>
            <w:docPart w:val="B092C429AE774D44BAA7FF14B1279CAF"/>
          </w:placeholder>
          <w:comboBox>
            <w:listItem w:value="Choisissez un élément."/>
            <w:listItem w:displayText="le procès-verbal d'audience" w:value="le procès-verbal d'audience"/>
            <w:listItem w:displayText="les procès-verbaux d'audiences" w:value="les procès-verbaux d'audiences"/>
          </w:comboBox>
        </w:sdtPr>
        <w:sdtEndPr/>
        <w:sdtContent>
          <w:r w:rsidR="008D36DE">
            <w:rPr>
              <w:rFonts w:ascii="Calibri" w:hAnsi="Calibri" w:cs="Calibri"/>
              <w:sz w:val="22"/>
              <w:szCs w:val="22"/>
            </w:rPr>
            <w:t>les procès-verbaux d'audiences</w:t>
          </w:r>
        </w:sdtContent>
      </w:sdt>
      <w:r w:rsidR="002A6176" w:rsidRPr="00847390">
        <w:rPr>
          <w:rFonts w:ascii="Calibri" w:hAnsi="Calibri" w:cs="Calibri"/>
          <w:sz w:val="22"/>
          <w:szCs w:val="22"/>
        </w:rPr>
        <w:t>.</w:t>
      </w:r>
    </w:p>
    <w:p w14:paraId="2F823692" w14:textId="77777777" w:rsidR="002A6176" w:rsidRPr="00847390" w:rsidRDefault="002A6176" w:rsidP="002A6176">
      <w:pPr>
        <w:jc w:val="both"/>
        <w:rPr>
          <w:rFonts w:asciiTheme="minorHAnsi" w:hAnsiTheme="minorHAnsi" w:cstheme="minorHAnsi"/>
          <w:snapToGrid w:val="0"/>
          <w:sz w:val="22"/>
          <w:szCs w:val="22"/>
          <w:lang w:eastAsia="fr-FR"/>
        </w:rPr>
      </w:pPr>
    </w:p>
    <w:p w14:paraId="317438CF" w14:textId="77777777" w:rsidR="002A6176" w:rsidRPr="00847390" w:rsidRDefault="002A6176" w:rsidP="002A6176">
      <w:pPr>
        <w:tabs>
          <w:tab w:val="center" w:pos="4252"/>
        </w:tabs>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Vu les dispositions de la loi du 15 juin 1935 sur l'emploi des langues en matière judiciaire.</w:t>
      </w:r>
    </w:p>
    <w:p w14:paraId="0BDF0048" w14:textId="77777777" w:rsidR="008D36DE" w:rsidRPr="005C509C" w:rsidRDefault="008D36DE" w:rsidP="008D36DE">
      <w:pPr>
        <w:jc w:val="both"/>
        <w:rPr>
          <w:rFonts w:ascii="Calibri" w:hAnsi="Calibri"/>
          <w:sz w:val="22"/>
          <w:szCs w:val="22"/>
        </w:rPr>
      </w:pPr>
    </w:p>
    <w:p w14:paraId="66F26954" w14:textId="24570328" w:rsidR="002A6176" w:rsidRPr="00847390" w:rsidRDefault="008D36DE" w:rsidP="008D36DE">
      <w:pPr>
        <w:jc w:val="both"/>
        <w:rPr>
          <w:rFonts w:ascii="Calibri" w:hAnsi="Calibri"/>
          <w:sz w:val="22"/>
          <w:szCs w:val="22"/>
        </w:rPr>
      </w:pPr>
      <w:r w:rsidRPr="005C509C">
        <w:rPr>
          <w:rFonts w:asciiTheme="minorHAnsi" w:hAnsiTheme="minorHAnsi"/>
          <w:sz w:val="22"/>
          <w:szCs w:val="22"/>
        </w:rPr>
        <w:t xml:space="preserve">A l’audience du </w:t>
      </w:r>
      <w:sdt>
        <w:sdtPr>
          <w:rPr>
            <w:rFonts w:asciiTheme="minorHAnsi" w:hAnsiTheme="minorHAnsi"/>
            <w:sz w:val="22"/>
            <w:szCs w:val="22"/>
          </w:rPr>
          <w:alias w:val="Date audience plaidoiries"/>
          <w:tag w:val="Date audience plaidoiries"/>
          <w:id w:val="240298968"/>
          <w:placeholder>
            <w:docPart w:val="D2B9CF9A62424F2BA3A0AF9F14E84CC0"/>
          </w:placeholder>
          <w:dataBinding w:prefixMappings="xmlns:ns0='http://schemas.microsoft.com/office/2006/coverPageProps' " w:xpath="/ns0:CoverPageProperties[1]/ns0:CompanyAddress[1]" w:storeItemID="{55AF091B-3C7A-41E3-B477-F2FDAA23CFDA}"/>
          <w:text/>
        </w:sdtPr>
        <w:sdtEndPr/>
        <w:sdtContent>
          <w:r>
            <w:rPr>
              <w:rFonts w:asciiTheme="minorHAnsi" w:hAnsiTheme="minorHAnsi"/>
              <w:sz w:val="22"/>
              <w:szCs w:val="22"/>
            </w:rPr>
            <w:t>8 décembre 2022</w:t>
          </w:r>
        </w:sdtContent>
      </w:sdt>
      <w:r w:rsidRPr="005C509C">
        <w:rPr>
          <w:rFonts w:asciiTheme="minorHAnsi" w:hAnsiTheme="minorHAnsi"/>
          <w:sz w:val="22"/>
          <w:szCs w:val="22"/>
        </w:rPr>
        <w:t>, apr</w:t>
      </w:r>
      <w:r w:rsidRPr="00847390">
        <w:rPr>
          <w:rFonts w:asciiTheme="minorHAnsi" w:hAnsiTheme="minorHAnsi"/>
          <w:sz w:val="22"/>
          <w:szCs w:val="22"/>
        </w:rPr>
        <w:t>ès avoir</w:t>
      </w:r>
      <w:r w:rsidRPr="00847390">
        <w:rPr>
          <w:rFonts w:ascii="Calibri" w:hAnsi="Calibri"/>
          <w:sz w:val="22"/>
          <w:szCs w:val="22"/>
        </w:rPr>
        <w:t xml:space="preserve"> </w:t>
      </w:r>
      <w:sdt>
        <w:sdtPr>
          <w:rPr>
            <w:rFonts w:asciiTheme="minorHAnsi" w:hAnsiTheme="minorHAnsi"/>
            <w:sz w:val="22"/>
            <w:szCs w:val="22"/>
          </w:rPr>
          <w:alias w:val="PRESENCEAUDIENCE"/>
          <w:tag w:val="PRESENCEAUDIENCE"/>
          <w:id w:val="-208960756"/>
          <w:placeholder>
            <w:docPart w:val="025E65D65A75432599A06A3AA3B652D8"/>
          </w:placeholder>
          <w:dropDownList>
            <w:listItem w:value="Choisissez un élément."/>
            <w:listItem w:displayText="entendu les parties en leurs dires et explications" w:value="entendu les parties en leurs dires et explications"/>
            <w:listItem w:displayText="constaté le défaut de la partie défenderesse, bien que régulièrement convoquée et appelée, entendu la partie demanderesse en ses dires et explications" w:value="constaté le défaut de la partie défenderesse, bien que régulièrement convoquée et appelée, entendu la partie demanderesse en ses dires et explications"/>
            <w:listItem w:displayText="constaté le défaut des parties, bien que régulièrement convoquées et appelées" w:value="constaté le défaut des parties, bien que régulièrement convoquées et appelées"/>
            <w:listItem w:displayText="constaté le défaut de la partie demanderesse, bien que régulièrement convoquée et appelée, entendu la partie défenderesse en ses dires et explications" w:value="constaté le défaut de la partie demanderesse, bien que régulièrement convoquée et appelée, entendu la partie défenderesse en ses dires et explications"/>
          </w:dropDownList>
        </w:sdtPr>
        <w:sdtEndPr/>
        <w:sdtContent>
          <w:r>
            <w:rPr>
              <w:rFonts w:asciiTheme="minorHAnsi" w:hAnsiTheme="minorHAnsi"/>
              <w:sz w:val="22"/>
              <w:szCs w:val="22"/>
            </w:rPr>
            <w:t>entendu les parties en leurs dires et explications</w:t>
          </w:r>
        </w:sdtContent>
      </w:sdt>
      <w:r w:rsidRPr="00847390">
        <w:rPr>
          <w:rFonts w:asciiTheme="minorHAnsi" w:hAnsiTheme="minorHAnsi"/>
          <w:sz w:val="22"/>
          <w:szCs w:val="22"/>
        </w:rPr>
        <w:t>, le Tribunal a déclaré les débats clos</w:t>
      </w:r>
      <w:r>
        <w:rPr>
          <w:rFonts w:asciiTheme="minorHAnsi" w:hAnsiTheme="minorHAnsi"/>
          <w:sz w:val="22"/>
          <w:szCs w:val="22"/>
        </w:rPr>
        <w:t>. Le</w:t>
      </w:r>
      <w:r w:rsidRPr="00847390">
        <w:rPr>
          <w:rFonts w:ascii="Calibri" w:hAnsi="Calibri"/>
          <w:sz w:val="22"/>
          <w:szCs w:val="22"/>
        </w:rPr>
        <w:t xml:space="preserve"> Ministère Public </w:t>
      </w:r>
      <w:r>
        <w:rPr>
          <w:rFonts w:ascii="Calibri" w:hAnsi="Calibri"/>
          <w:sz w:val="22"/>
          <w:szCs w:val="22"/>
        </w:rPr>
        <w:t xml:space="preserve">a lu et déposé son avis écrit dont chacune des parties a reçu une copie et auquel elles n’ont pas souhaité répliquer. Le tribunal a mis la cause  </w:t>
      </w:r>
      <w:r w:rsidRPr="00847390">
        <w:rPr>
          <w:rFonts w:ascii="Calibri" w:hAnsi="Calibri"/>
          <w:sz w:val="22"/>
          <w:szCs w:val="22"/>
        </w:rPr>
        <w:t>en délibéré et décidé qu’il serait statué à l’audience de ce jour</w:t>
      </w:r>
      <w:r w:rsidR="002A6176" w:rsidRPr="00847390">
        <w:rPr>
          <w:rFonts w:ascii="Calibri" w:hAnsi="Calibri"/>
          <w:sz w:val="22"/>
          <w:szCs w:val="22"/>
        </w:rPr>
        <w:t>.</w:t>
      </w:r>
    </w:p>
    <w:p w14:paraId="7CBFA935" w14:textId="77777777" w:rsidR="002A6176" w:rsidRPr="00847390" w:rsidRDefault="002A6176" w:rsidP="002A6176">
      <w:pPr>
        <w:jc w:val="both"/>
        <w:rPr>
          <w:rFonts w:ascii="Calibri" w:hAnsi="Calibri"/>
          <w:sz w:val="22"/>
          <w:szCs w:val="22"/>
        </w:rPr>
      </w:pPr>
    </w:p>
    <w:p w14:paraId="289AC50D" w14:textId="77777777" w:rsidR="004878F6" w:rsidRDefault="004878F6" w:rsidP="004878F6">
      <w:pPr>
        <w:jc w:val="both"/>
        <w:rPr>
          <w:rFonts w:ascii="Calibri" w:hAnsi="Calibri"/>
          <w:sz w:val="22"/>
          <w:szCs w:val="22"/>
        </w:rPr>
      </w:pPr>
    </w:p>
    <w:p w14:paraId="5486529F" w14:textId="77777777" w:rsidR="004878F6" w:rsidRDefault="004878F6" w:rsidP="004878F6">
      <w:pPr>
        <w:pStyle w:val="Textebrut"/>
        <w:numPr>
          <w:ilvl w:val="0"/>
          <w:numId w:val="2"/>
        </w:numPr>
        <w:ind w:left="567" w:hanging="567"/>
        <w:jc w:val="both"/>
        <w:textAlignment w:val="auto"/>
        <w:rPr>
          <w:rFonts w:asciiTheme="minorHAnsi" w:hAnsiTheme="minorHAnsi" w:cstheme="minorHAnsi"/>
          <w:b/>
          <w:sz w:val="22"/>
          <w:szCs w:val="22"/>
          <w:u w:val="single"/>
        </w:rPr>
      </w:pPr>
      <w:r>
        <w:rPr>
          <w:rFonts w:asciiTheme="minorHAnsi" w:hAnsiTheme="minorHAnsi" w:cstheme="minorHAnsi"/>
          <w:b/>
          <w:sz w:val="22"/>
          <w:szCs w:val="22"/>
          <w:u w:val="single"/>
        </w:rPr>
        <w:t>Objet des demandes</w:t>
      </w:r>
    </w:p>
    <w:p w14:paraId="401C81DE" w14:textId="77777777" w:rsidR="004878F6" w:rsidRDefault="004878F6" w:rsidP="004878F6">
      <w:pPr>
        <w:pStyle w:val="Textebrut"/>
        <w:jc w:val="both"/>
        <w:rPr>
          <w:rFonts w:asciiTheme="minorHAnsi" w:hAnsiTheme="minorHAnsi" w:cstheme="minorHAnsi"/>
          <w:sz w:val="22"/>
          <w:szCs w:val="22"/>
        </w:rPr>
      </w:pPr>
    </w:p>
    <w:p w14:paraId="20AEEEE7" w14:textId="77777777" w:rsidR="004878F6" w:rsidRDefault="004878F6" w:rsidP="004878F6">
      <w:pPr>
        <w:pStyle w:val="Textebrut"/>
        <w:numPr>
          <w:ilvl w:val="0"/>
          <w:numId w:val="6"/>
        </w:numPr>
        <w:textAlignment w:val="auto"/>
        <w:rPr>
          <w:rFonts w:asciiTheme="minorHAnsi" w:hAnsiTheme="minorHAnsi" w:cstheme="minorHAnsi"/>
          <w:b/>
          <w:sz w:val="22"/>
          <w:szCs w:val="22"/>
          <w:u w:val="single"/>
        </w:rPr>
      </w:pPr>
      <w:r>
        <w:rPr>
          <w:rFonts w:asciiTheme="minorHAnsi" w:hAnsiTheme="minorHAnsi" w:cstheme="minorHAnsi"/>
          <w:b/>
          <w:sz w:val="22"/>
          <w:szCs w:val="22"/>
          <w:u w:val="single"/>
        </w:rPr>
        <w:t>Demande principale</w:t>
      </w:r>
    </w:p>
    <w:p w14:paraId="720FD1CE" w14:textId="77777777" w:rsidR="004878F6" w:rsidRDefault="004878F6" w:rsidP="004878F6">
      <w:pPr>
        <w:pStyle w:val="Textebrut"/>
        <w:jc w:val="both"/>
        <w:rPr>
          <w:rFonts w:asciiTheme="minorHAnsi" w:hAnsiTheme="minorHAnsi" w:cstheme="minorHAnsi"/>
          <w:sz w:val="22"/>
          <w:szCs w:val="22"/>
        </w:rPr>
      </w:pPr>
    </w:p>
    <w:p w14:paraId="63F0CD63" w14:textId="46928BAF" w:rsidR="004878F6" w:rsidRDefault="004878F6" w:rsidP="004878F6">
      <w:pPr>
        <w:jc w:val="both"/>
        <w:rPr>
          <w:rFonts w:asciiTheme="minorHAnsi" w:hAnsiTheme="minorHAnsi" w:cstheme="minorHAnsi"/>
          <w:bCs/>
          <w:sz w:val="22"/>
          <w:szCs w:val="22"/>
        </w:rPr>
      </w:pPr>
      <w:r>
        <w:rPr>
          <w:rFonts w:asciiTheme="minorHAnsi" w:hAnsiTheme="minorHAnsi"/>
          <w:sz w:val="22"/>
          <w:szCs w:val="22"/>
        </w:rPr>
        <w:t xml:space="preserve">Le recours est dirigé contre une décision C29 du 16 avril 2021 </w:t>
      </w:r>
      <w:r>
        <w:rPr>
          <w:rFonts w:ascii="Calibri" w:hAnsi="Calibri"/>
          <w:sz w:val="22"/>
          <w:szCs w:val="22"/>
          <w:lang w:eastAsia="fr-FR"/>
        </w:rPr>
        <w:t>par laquelle l’</w:t>
      </w:r>
      <w:r>
        <w:rPr>
          <w:rFonts w:asciiTheme="minorHAnsi" w:hAnsiTheme="minorHAnsi" w:cstheme="minorHAnsi"/>
          <w:bCs/>
          <w:sz w:val="22"/>
          <w:szCs w:val="22"/>
        </w:rPr>
        <w:t>ONEm :</w:t>
      </w:r>
    </w:p>
    <w:p w14:paraId="28042B0E" w14:textId="77777777" w:rsidR="004878F6" w:rsidRDefault="004878F6" w:rsidP="004878F6">
      <w:pPr>
        <w:jc w:val="both"/>
        <w:rPr>
          <w:rFonts w:asciiTheme="minorHAnsi" w:hAnsiTheme="minorHAnsi" w:cstheme="minorHAnsi"/>
          <w:sz w:val="22"/>
          <w:szCs w:val="22"/>
          <w:lang w:eastAsia="fr-FR"/>
        </w:rPr>
      </w:pPr>
    </w:p>
    <w:p w14:paraId="42F474A1" w14:textId="06AB07CC" w:rsidR="004878F6" w:rsidRPr="004A15D9" w:rsidRDefault="004878F6" w:rsidP="004878F6">
      <w:pPr>
        <w:pStyle w:val="Textebrut"/>
        <w:numPr>
          <w:ilvl w:val="0"/>
          <w:numId w:val="1"/>
        </w:numPr>
        <w:jc w:val="both"/>
        <w:rPr>
          <w:rFonts w:asciiTheme="minorHAnsi" w:eastAsia="Lucida Sans Unicode" w:hAnsiTheme="minorHAnsi" w:cstheme="minorHAnsi"/>
          <w:sz w:val="22"/>
          <w:szCs w:val="22"/>
        </w:rPr>
      </w:pPr>
      <w:r w:rsidRPr="004A15D9">
        <w:rPr>
          <w:rFonts w:asciiTheme="minorHAnsi" w:eastAsia="Lucida Sans Unicode" w:hAnsiTheme="minorHAnsi" w:cstheme="minorHAnsi"/>
          <w:sz w:val="22"/>
          <w:szCs w:val="22"/>
        </w:rPr>
        <w:t xml:space="preserve">exclut </w:t>
      </w:r>
      <w:r>
        <w:rPr>
          <w:rFonts w:asciiTheme="minorHAnsi" w:eastAsia="Lucida Sans Unicode" w:hAnsiTheme="minorHAnsi" w:cstheme="minorHAnsi"/>
          <w:sz w:val="22"/>
          <w:szCs w:val="22"/>
        </w:rPr>
        <w:t xml:space="preserve">Madame </w:t>
      </w:r>
      <w:r w:rsidR="007C7835">
        <w:rPr>
          <w:rFonts w:asciiTheme="minorHAnsi" w:eastAsia="Lucida Sans Unicode" w:hAnsiTheme="minorHAnsi" w:cstheme="minorHAnsi"/>
          <w:sz w:val="22"/>
          <w:szCs w:val="22"/>
        </w:rPr>
        <w:t>L.</w:t>
      </w:r>
      <w:r w:rsidRPr="004A15D9">
        <w:rPr>
          <w:rFonts w:asciiTheme="minorHAnsi" w:eastAsia="Lucida Sans Unicode" w:hAnsiTheme="minorHAnsi" w:cstheme="minorHAnsi"/>
          <w:sz w:val="22"/>
          <w:szCs w:val="22"/>
        </w:rPr>
        <w:t xml:space="preserve"> du bénéfice des allocations de chômage</w:t>
      </w:r>
      <w:r>
        <w:rPr>
          <w:rFonts w:asciiTheme="minorHAnsi" w:eastAsia="Lucida Sans Unicode" w:hAnsiTheme="minorHAnsi" w:cstheme="minorHAnsi"/>
          <w:sz w:val="22"/>
          <w:szCs w:val="22"/>
        </w:rPr>
        <w:t xml:space="preserve"> temporaire</w:t>
      </w:r>
      <w:r w:rsidRPr="004A15D9">
        <w:rPr>
          <w:rFonts w:asciiTheme="minorHAnsi" w:eastAsia="Lucida Sans Unicode" w:hAnsiTheme="minorHAnsi" w:cstheme="minorHAnsi"/>
          <w:sz w:val="22"/>
          <w:szCs w:val="22"/>
        </w:rPr>
        <w:t xml:space="preserve"> </w:t>
      </w:r>
      <w:r>
        <w:rPr>
          <w:rFonts w:asciiTheme="minorHAnsi" w:eastAsia="Lucida Sans Unicode" w:hAnsiTheme="minorHAnsi" w:cstheme="minorHAnsi"/>
          <w:sz w:val="22"/>
          <w:szCs w:val="22"/>
        </w:rPr>
        <w:t>pour motif de force majeure à partir du 1</w:t>
      </w:r>
      <w:r w:rsidRPr="004878F6">
        <w:rPr>
          <w:rFonts w:asciiTheme="minorHAnsi" w:eastAsia="Lucida Sans Unicode" w:hAnsiTheme="minorHAnsi" w:cstheme="minorHAnsi"/>
          <w:sz w:val="22"/>
          <w:szCs w:val="22"/>
          <w:vertAlign w:val="superscript"/>
        </w:rPr>
        <w:t>er</w:t>
      </w:r>
      <w:r>
        <w:rPr>
          <w:rFonts w:asciiTheme="minorHAnsi" w:eastAsia="Lucida Sans Unicode" w:hAnsiTheme="minorHAnsi" w:cstheme="minorHAnsi"/>
          <w:sz w:val="22"/>
          <w:szCs w:val="22"/>
        </w:rPr>
        <w:t xml:space="preserve"> septembre 2020</w:t>
      </w:r>
      <w:r w:rsidRPr="004A15D9">
        <w:rPr>
          <w:rFonts w:asciiTheme="minorHAnsi" w:hAnsiTheme="minorHAnsi" w:cstheme="minorHAnsi"/>
          <w:sz w:val="22"/>
          <w:szCs w:val="22"/>
          <w:lang w:eastAsia="fr-FR"/>
        </w:rPr>
        <w:t xml:space="preserve"> </w:t>
      </w:r>
      <w:r w:rsidRPr="004A15D9">
        <w:rPr>
          <w:rFonts w:asciiTheme="minorHAnsi" w:eastAsia="Lucida Sans Unicode" w:hAnsiTheme="minorHAnsi" w:cstheme="minorHAnsi"/>
          <w:sz w:val="22"/>
          <w:szCs w:val="22"/>
        </w:rPr>
        <w:t xml:space="preserve">; </w:t>
      </w:r>
    </w:p>
    <w:p w14:paraId="372B1556" w14:textId="3FB43E5E" w:rsidR="004878F6" w:rsidRDefault="004878F6" w:rsidP="004878F6">
      <w:pPr>
        <w:pStyle w:val="Textebrut"/>
        <w:numPr>
          <w:ilvl w:val="0"/>
          <w:numId w:val="1"/>
        </w:numPr>
        <w:jc w:val="both"/>
        <w:textAlignment w:val="auto"/>
        <w:rPr>
          <w:rFonts w:asciiTheme="minorHAnsi" w:eastAsia="Lucida Sans Unicode" w:hAnsiTheme="minorHAnsi" w:cstheme="minorHAnsi"/>
          <w:sz w:val="22"/>
          <w:szCs w:val="22"/>
        </w:rPr>
      </w:pPr>
      <w:r w:rsidRPr="004A15D9">
        <w:rPr>
          <w:rFonts w:asciiTheme="minorHAnsi" w:eastAsia="Lucida Sans Unicode" w:hAnsiTheme="minorHAnsi" w:cstheme="minorHAnsi"/>
          <w:sz w:val="22"/>
          <w:szCs w:val="22"/>
        </w:rPr>
        <w:t xml:space="preserve">récupère les allocations perçues indûment à dater du </w:t>
      </w:r>
      <w:r>
        <w:rPr>
          <w:rFonts w:asciiTheme="minorHAnsi" w:eastAsia="Lucida Sans Unicode" w:hAnsiTheme="minorHAnsi" w:cstheme="minorHAnsi"/>
          <w:sz w:val="22"/>
          <w:szCs w:val="22"/>
        </w:rPr>
        <w:t>1</w:t>
      </w:r>
      <w:r w:rsidRPr="004878F6">
        <w:rPr>
          <w:rFonts w:asciiTheme="minorHAnsi" w:eastAsia="Lucida Sans Unicode" w:hAnsiTheme="minorHAnsi" w:cstheme="minorHAnsi"/>
          <w:sz w:val="22"/>
          <w:szCs w:val="22"/>
          <w:vertAlign w:val="superscript"/>
        </w:rPr>
        <w:t>er</w:t>
      </w:r>
      <w:r>
        <w:rPr>
          <w:rFonts w:asciiTheme="minorHAnsi" w:eastAsia="Lucida Sans Unicode" w:hAnsiTheme="minorHAnsi" w:cstheme="minorHAnsi"/>
          <w:sz w:val="22"/>
          <w:szCs w:val="22"/>
        </w:rPr>
        <w:t xml:space="preserve"> septembre 2020 ;</w:t>
      </w:r>
    </w:p>
    <w:p w14:paraId="0ADE5DB6" w14:textId="77777777" w:rsidR="004878F6" w:rsidRDefault="004878F6" w:rsidP="004878F6">
      <w:pPr>
        <w:pStyle w:val="Textebrut"/>
        <w:numPr>
          <w:ilvl w:val="0"/>
          <w:numId w:val="1"/>
        </w:numPr>
        <w:jc w:val="both"/>
        <w:textAlignment w:val="auto"/>
        <w:rPr>
          <w:rFonts w:asciiTheme="minorHAnsi" w:hAnsiTheme="minorHAnsi" w:cstheme="minorHAnsi"/>
          <w:sz w:val="22"/>
          <w:szCs w:val="22"/>
        </w:rPr>
      </w:pPr>
      <w:r>
        <w:rPr>
          <w:rFonts w:asciiTheme="minorHAnsi" w:eastAsia="Lucida Sans Unicode" w:hAnsiTheme="minorHAnsi" w:cstheme="minorHAnsi"/>
          <w:sz w:val="22"/>
          <w:szCs w:val="22"/>
        </w:rPr>
        <w:t xml:space="preserve">lui donne un avertissement. </w:t>
      </w:r>
    </w:p>
    <w:p w14:paraId="0FBDBDF3" w14:textId="77777777" w:rsidR="004878F6" w:rsidRDefault="004878F6" w:rsidP="004878F6">
      <w:pPr>
        <w:pStyle w:val="Textebrut"/>
        <w:jc w:val="both"/>
        <w:rPr>
          <w:rFonts w:asciiTheme="minorHAnsi" w:hAnsiTheme="minorHAnsi" w:cstheme="minorHAnsi"/>
          <w:color w:val="595959" w:themeColor="text1" w:themeTint="A6"/>
          <w:sz w:val="22"/>
          <w:szCs w:val="22"/>
        </w:rPr>
      </w:pPr>
    </w:p>
    <w:p w14:paraId="7D2CDAE8" w14:textId="77777777" w:rsidR="004878F6" w:rsidRDefault="004878F6" w:rsidP="004878F6">
      <w:pPr>
        <w:widowControl/>
        <w:suppressAutoHyphens w:val="0"/>
        <w:spacing w:line="276" w:lineRule="auto"/>
        <w:jc w:val="both"/>
        <w:rPr>
          <w:rFonts w:ascii="Calibri" w:hAnsi="Calibri"/>
          <w:sz w:val="22"/>
          <w:szCs w:val="22"/>
        </w:rPr>
      </w:pPr>
    </w:p>
    <w:p w14:paraId="3CD6E8FF" w14:textId="20CBEDD0" w:rsidR="004878F6" w:rsidRDefault="004878F6" w:rsidP="004878F6">
      <w:pPr>
        <w:widowControl/>
        <w:suppressAutoHyphens w:val="0"/>
        <w:spacing w:line="276" w:lineRule="auto"/>
        <w:jc w:val="both"/>
        <w:rPr>
          <w:rFonts w:ascii="Calibri" w:hAnsi="Calibri"/>
          <w:sz w:val="22"/>
          <w:szCs w:val="22"/>
        </w:rPr>
      </w:pPr>
      <w:r>
        <w:rPr>
          <w:rFonts w:ascii="Calibri" w:hAnsi="Calibri"/>
          <w:sz w:val="22"/>
          <w:szCs w:val="22"/>
        </w:rPr>
        <w:lastRenderedPageBreak/>
        <w:t xml:space="preserve">Par décision C31 prise à la même date, l’ONEm récupère auprès de Madame </w:t>
      </w:r>
      <w:r w:rsidR="007C7835">
        <w:rPr>
          <w:rFonts w:ascii="Calibri" w:hAnsi="Calibri"/>
          <w:sz w:val="22"/>
          <w:szCs w:val="22"/>
        </w:rPr>
        <w:t>L.</w:t>
      </w:r>
      <w:r>
        <w:rPr>
          <w:rFonts w:ascii="Calibri" w:hAnsi="Calibri"/>
          <w:sz w:val="22"/>
          <w:szCs w:val="22"/>
        </w:rPr>
        <w:t xml:space="preserve"> la somme de </w:t>
      </w:r>
      <w:r>
        <w:rPr>
          <w:rFonts w:ascii="Calibri" w:hAnsi="Calibri"/>
          <w:sz w:val="22"/>
          <w:szCs w:val="22"/>
        </w:rPr>
        <w:br/>
        <w:t>2.479,42 € correspondant à 40,5 allocations de chômage perçues indûment durant la période allant du 1</w:t>
      </w:r>
      <w:r w:rsidRPr="004878F6">
        <w:rPr>
          <w:rFonts w:ascii="Calibri" w:hAnsi="Calibri"/>
          <w:sz w:val="22"/>
          <w:szCs w:val="22"/>
          <w:vertAlign w:val="superscript"/>
        </w:rPr>
        <w:t>er</w:t>
      </w:r>
      <w:r>
        <w:rPr>
          <w:rFonts w:ascii="Calibri" w:hAnsi="Calibri"/>
          <w:sz w:val="22"/>
          <w:szCs w:val="22"/>
        </w:rPr>
        <w:t xml:space="preserve"> septembre 2020 au 31 mars 2021. </w:t>
      </w:r>
    </w:p>
    <w:p w14:paraId="1BB55C13" w14:textId="77777777" w:rsidR="004878F6" w:rsidRDefault="004878F6" w:rsidP="004878F6">
      <w:pPr>
        <w:pStyle w:val="Textebrut"/>
        <w:jc w:val="both"/>
        <w:rPr>
          <w:rFonts w:asciiTheme="minorHAnsi" w:hAnsiTheme="minorHAnsi" w:cstheme="minorHAnsi"/>
          <w:sz w:val="22"/>
          <w:szCs w:val="22"/>
        </w:rPr>
      </w:pPr>
    </w:p>
    <w:p w14:paraId="179A0BCA" w14:textId="77777777" w:rsidR="004878F6" w:rsidRDefault="004878F6" w:rsidP="004878F6">
      <w:pPr>
        <w:pStyle w:val="Textebrut"/>
        <w:rPr>
          <w:rFonts w:asciiTheme="minorHAnsi" w:hAnsiTheme="minorHAnsi" w:cstheme="minorHAnsi"/>
          <w:sz w:val="22"/>
          <w:szCs w:val="22"/>
        </w:rPr>
      </w:pPr>
    </w:p>
    <w:p w14:paraId="0BC2F16B" w14:textId="77777777" w:rsidR="004878F6" w:rsidRDefault="004878F6" w:rsidP="004878F6">
      <w:pPr>
        <w:pStyle w:val="Textebrut"/>
        <w:numPr>
          <w:ilvl w:val="0"/>
          <w:numId w:val="6"/>
        </w:numPr>
        <w:textAlignment w:val="auto"/>
        <w:rPr>
          <w:rFonts w:asciiTheme="minorHAnsi" w:hAnsiTheme="minorHAnsi" w:cstheme="minorHAnsi"/>
          <w:b/>
          <w:sz w:val="22"/>
          <w:szCs w:val="22"/>
          <w:u w:val="single"/>
        </w:rPr>
      </w:pPr>
      <w:r>
        <w:rPr>
          <w:rFonts w:asciiTheme="minorHAnsi" w:hAnsiTheme="minorHAnsi" w:cstheme="minorHAnsi"/>
          <w:b/>
          <w:sz w:val="22"/>
          <w:szCs w:val="22"/>
          <w:u w:val="single"/>
        </w:rPr>
        <w:t>Demande reconventionnelle</w:t>
      </w:r>
    </w:p>
    <w:p w14:paraId="50B44FB7" w14:textId="77777777" w:rsidR="004878F6" w:rsidRDefault="004878F6" w:rsidP="004878F6">
      <w:pPr>
        <w:pStyle w:val="Textebrut"/>
        <w:jc w:val="both"/>
        <w:rPr>
          <w:rFonts w:asciiTheme="minorHAnsi" w:hAnsiTheme="minorHAnsi" w:cstheme="minorHAnsi"/>
          <w:sz w:val="22"/>
          <w:szCs w:val="22"/>
        </w:rPr>
      </w:pPr>
    </w:p>
    <w:p w14:paraId="30630203" w14:textId="1E8D450A" w:rsidR="004878F6" w:rsidRDefault="004878F6" w:rsidP="004878F6">
      <w:pPr>
        <w:pStyle w:val="Textebrut"/>
        <w:jc w:val="both"/>
        <w:rPr>
          <w:rFonts w:asciiTheme="minorHAnsi" w:hAnsiTheme="minorHAnsi" w:cstheme="minorHAnsi"/>
          <w:snapToGrid w:val="0"/>
          <w:sz w:val="22"/>
          <w:szCs w:val="22"/>
          <w:lang w:eastAsia="fr-FR"/>
        </w:rPr>
      </w:pPr>
      <w:r>
        <w:rPr>
          <w:rFonts w:asciiTheme="minorHAnsi" w:hAnsiTheme="minorHAnsi" w:cstheme="minorHAnsi"/>
          <w:sz w:val="22"/>
          <w:szCs w:val="22"/>
        </w:rPr>
        <w:t xml:space="preserve">Par conclusions déposées reçues au greffe le 2 février 2022, l’ONEm </w:t>
      </w:r>
      <w:r>
        <w:rPr>
          <w:rFonts w:asciiTheme="minorHAnsi" w:hAnsiTheme="minorHAnsi" w:cstheme="minorHAnsi"/>
          <w:snapToGrid w:val="0"/>
          <w:sz w:val="22"/>
          <w:szCs w:val="22"/>
          <w:lang w:eastAsia="fr-FR"/>
        </w:rPr>
        <w:t xml:space="preserve">a introduit une demande reconventionnelle en vue de la condamnation de Madame </w:t>
      </w:r>
      <w:r w:rsidR="007C7835">
        <w:rPr>
          <w:rFonts w:asciiTheme="minorHAnsi" w:hAnsiTheme="minorHAnsi" w:cstheme="minorHAnsi"/>
          <w:snapToGrid w:val="0"/>
          <w:sz w:val="22"/>
          <w:szCs w:val="22"/>
          <w:lang w:eastAsia="fr-FR"/>
        </w:rPr>
        <w:t>L.</w:t>
      </w:r>
      <w:r>
        <w:rPr>
          <w:rFonts w:asciiTheme="minorHAnsi" w:hAnsiTheme="minorHAnsi" w:cstheme="minorHAnsi"/>
          <w:snapToGrid w:val="0"/>
          <w:sz w:val="22"/>
          <w:szCs w:val="22"/>
          <w:lang w:eastAsia="fr-FR"/>
        </w:rPr>
        <w:t xml:space="preserve"> à lui payer la somme provisionnelle de 2.479,42 € évaluée à 3.500 €. </w:t>
      </w:r>
    </w:p>
    <w:p w14:paraId="61510175" w14:textId="77777777" w:rsidR="004878F6" w:rsidRDefault="004878F6" w:rsidP="004878F6">
      <w:pPr>
        <w:pStyle w:val="Textebrut"/>
        <w:jc w:val="both"/>
        <w:rPr>
          <w:rFonts w:asciiTheme="minorHAnsi" w:hAnsiTheme="minorHAnsi" w:cstheme="minorHAnsi"/>
          <w:color w:val="595959" w:themeColor="text1" w:themeTint="A6"/>
          <w:sz w:val="22"/>
          <w:szCs w:val="22"/>
        </w:rPr>
      </w:pPr>
    </w:p>
    <w:p w14:paraId="7BB1D392" w14:textId="77777777" w:rsidR="004878F6" w:rsidRDefault="004878F6" w:rsidP="004878F6">
      <w:pPr>
        <w:jc w:val="both"/>
        <w:rPr>
          <w:rFonts w:ascii="Calibri" w:hAnsi="Calibri"/>
          <w:sz w:val="22"/>
          <w:szCs w:val="22"/>
        </w:rPr>
      </w:pPr>
    </w:p>
    <w:p w14:paraId="700E81B8" w14:textId="77777777" w:rsidR="004878F6" w:rsidRDefault="004878F6" w:rsidP="004878F6">
      <w:pPr>
        <w:pStyle w:val="Textebrut"/>
        <w:numPr>
          <w:ilvl w:val="0"/>
          <w:numId w:val="2"/>
        </w:numPr>
        <w:ind w:left="567" w:hanging="567"/>
        <w:textAlignment w:val="auto"/>
        <w:rPr>
          <w:rFonts w:asciiTheme="minorHAnsi" w:hAnsiTheme="minorHAnsi" w:cstheme="minorHAnsi"/>
          <w:b/>
          <w:sz w:val="22"/>
          <w:szCs w:val="22"/>
          <w:u w:val="single"/>
        </w:rPr>
      </w:pPr>
      <w:r>
        <w:rPr>
          <w:rFonts w:asciiTheme="minorHAnsi" w:hAnsiTheme="minorHAnsi" w:cstheme="minorHAnsi"/>
          <w:b/>
          <w:sz w:val="22"/>
          <w:szCs w:val="22"/>
          <w:u w:val="single"/>
        </w:rPr>
        <w:t>Recevabilité</w:t>
      </w:r>
    </w:p>
    <w:p w14:paraId="77936F72" w14:textId="77777777" w:rsidR="004878F6" w:rsidRDefault="004878F6" w:rsidP="004878F6">
      <w:pPr>
        <w:pStyle w:val="Textebrut"/>
        <w:rPr>
          <w:rFonts w:asciiTheme="minorHAnsi" w:hAnsiTheme="minorHAnsi" w:cstheme="minorHAnsi"/>
          <w:b/>
          <w:sz w:val="22"/>
          <w:szCs w:val="22"/>
          <w:u w:val="single"/>
        </w:rPr>
      </w:pPr>
    </w:p>
    <w:p w14:paraId="6E274F23" w14:textId="77777777" w:rsidR="004878F6" w:rsidRDefault="004878F6" w:rsidP="004878F6">
      <w:pPr>
        <w:jc w:val="both"/>
        <w:rPr>
          <w:rFonts w:ascii="Calibri" w:hAnsi="Calibri"/>
          <w:sz w:val="22"/>
          <w:szCs w:val="22"/>
        </w:rPr>
      </w:pPr>
      <w:r>
        <w:rPr>
          <w:rFonts w:ascii="Calibri" w:hAnsi="Calibri"/>
          <w:sz w:val="22"/>
          <w:szCs w:val="22"/>
        </w:rPr>
        <w:t>Les demandes sont recevables, pour avoir été introduites dans les formes et délais légaux.</w:t>
      </w:r>
    </w:p>
    <w:p w14:paraId="7513F31D" w14:textId="77777777" w:rsidR="004878F6" w:rsidRDefault="004878F6" w:rsidP="004878F6">
      <w:pPr>
        <w:jc w:val="both"/>
        <w:rPr>
          <w:rFonts w:ascii="Calibri" w:hAnsi="Calibri"/>
          <w:sz w:val="22"/>
          <w:szCs w:val="22"/>
        </w:rPr>
      </w:pPr>
    </w:p>
    <w:p w14:paraId="1962940D" w14:textId="77777777" w:rsidR="004878F6" w:rsidRDefault="004878F6" w:rsidP="004878F6">
      <w:pPr>
        <w:jc w:val="both"/>
        <w:rPr>
          <w:rFonts w:ascii="Calibri" w:hAnsi="Calibri"/>
          <w:sz w:val="22"/>
          <w:szCs w:val="22"/>
        </w:rPr>
      </w:pPr>
      <w:r>
        <w:rPr>
          <w:rFonts w:ascii="Calibri" w:hAnsi="Calibri"/>
          <w:sz w:val="22"/>
          <w:szCs w:val="22"/>
        </w:rPr>
        <w:t>La recevabilité n’est d’ailleurs pas contestée par les parties.</w:t>
      </w:r>
    </w:p>
    <w:p w14:paraId="75D67B94" w14:textId="77777777" w:rsidR="004878F6" w:rsidRDefault="004878F6" w:rsidP="004878F6">
      <w:pPr>
        <w:jc w:val="both"/>
        <w:rPr>
          <w:rFonts w:ascii="Calibri" w:hAnsi="Calibri"/>
          <w:sz w:val="22"/>
          <w:szCs w:val="22"/>
        </w:rPr>
      </w:pPr>
    </w:p>
    <w:p w14:paraId="52728CB3" w14:textId="77777777" w:rsidR="004878F6" w:rsidRDefault="004878F6" w:rsidP="004878F6">
      <w:pPr>
        <w:jc w:val="both"/>
        <w:rPr>
          <w:rFonts w:ascii="Calibri" w:hAnsi="Calibri"/>
          <w:sz w:val="22"/>
          <w:szCs w:val="22"/>
        </w:rPr>
      </w:pPr>
    </w:p>
    <w:p w14:paraId="0F8C9562" w14:textId="77777777" w:rsidR="004878F6" w:rsidRDefault="004878F6" w:rsidP="004878F6">
      <w:pPr>
        <w:pStyle w:val="Textebrut"/>
        <w:numPr>
          <w:ilvl w:val="0"/>
          <w:numId w:val="2"/>
        </w:numPr>
        <w:ind w:left="567" w:hanging="567"/>
        <w:jc w:val="both"/>
        <w:textAlignment w:val="auto"/>
        <w:rPr>
          <w:rFonts w:asciiTheme="minorHAnsi" w:hAnsiTheme="minorHAnsi" w:cstheme="minorHAnsi"/>
          <w:b/>
          <w:sz w:val="22"/>
          <w:szCs w:val="22"/>
          <w:u w:val="single"/>
        </w:rPr>
      </w:pPr>
      <w:r>
        <w:rPr>
          <w:rFonts w:asciiTheme="minorHAnsi" w:hAnsiTheme="minorHAnsi" w:cstheme="minorHAnsi"/>
          <w:b/>
          <w:sz w:val="22"/>
          <w:szCs w:val="22"/>
          <w:u w:val="single"/>
        </w:rPr>
        <w:t>Discussion</w:t>
      </w:r>
    </w:p>
    <w:p w14:paraId="1F4B88BA" w14:textId="77777777" w:rsidR="004878F6" w:rsidRDefault="004878F6" w:rsidP="004878F6">
      <w:pPr>
        <w:rPr>
          <w:rFonts w:asciiTheme="minorHAnsi" w:hAnsiTheme="minorHAnsi"/>
          <w:b/>
          <w:sz w:val="22"/>
          <w:szCs w:val="22"/>
        </w:rPr>
      </w:pPr>
    </w:p>
    <w:p w14:paraId="3CCDE2AC" w14:textId="490BF36D" w:rsidR="004A4859" w:rsidRPr="00C70926" w:rsidRDefault="004A4859" w:rsidP="004A4859">
      <w:pPr>
        <w:ind w:left="426" w:hanging="426"/>
        <w:jc w:val="both"/>
        <w:rPr>
          <w:rFonts w:ascii="Calibri" w:hAnsi="Calibri"/>
          <w:sz w:val="22"/>
          <w:szCs w:val="22"/>
        </w:rPr>
      </w:pPr>
      <w:r w:rsidRPr="00C70926">
        <w:rPr>
          <w:rFonts w:ascii="Calibri" w:hAnsi="Calibri"/>
          <w:sz w:val="22"/>
          <w:szCs w:val="22"/>
        </w:rPr>
        <w:t>1.</w:t>
      </w:r>
      <w:r w:rsidRPr="00C70926">
        <w:rPr>
          <w:rFonts w:ascii="Calibri" w:hAnsi="Calibri"/>
          <w:sz w:val="22"/>
          <w:szCs w:val="22"/>
        </w:rPr>
        <w:tab/>
        <w:t xml:space="preserve">Conformément à l’article 44 de l’arrêté royal du 25 novembre 1991 portant réglementation du chômage, l’octroi d’allocations de chômage est subordonné à deux conditions essentielles, à savoir la privation de travail et de rémunération. </w:t>
      </w:r>
    </w:p>
    <w:p w14:paraId="417DAEC9" w14:textId="77777777" w:rsidR="004A4859" w:rsidRPr="00C70926" w:rsidRDefault="004A4859" w:rsidP="004A4859">
      <w:pPr>
        <w:ind w:left="426" w:hanging="426"/>
        <w:jc w:val="both"/>
        <w:rPr>
          <w:rFonts w:ascii="Calibri" w:hAnsi="Calibri"/>
          <w:sz w:val="22"/>
          <w:szCs w:val="22"/>
        </w:rPr>
      </w:pPr>
    </w:p>
    <w:p w14:paraId="0DA727BE" w14:textId="77777777" w:rsidR="004A4859" w:rsidRPr="00C70926" w:rsidRDefault="004A4859" w:rsidP="004A4859">
      <w:pPr>
        <w:ind w:left="426" w:hanging="426"/>
        <w:jc w:val="both"/>
        <w:rPr>
          <w:rFonts w:ascii="Calibri" w:hAnsi="Calibri"/>
          <w:sz w:val="22"/>
          <w:szCs w:val="22"/>
        </w:rPr>
      </w:pPr>
      <w:r w:rsidRPr="00C70926">
        <w:rPr>
          <w:rFonts w:ascii="Calibri" w:hAnsi="Calibri"/>
          <w:sz w:val="22"/>
          <w:szCs w:val="22"/>
        </w:rPr>
        <w:tab/>
        <w:t xml:space="preserve">L’article 45 de l’arrêté royal « chômage » précise, sur ce point, que : </w:t>
      </w:r>
    </w:p>
    <w:p w14:paraId="60AC6BE1" w14:textId="77777777" w:rsidR="004A4859" w:rsidRPr="00C70926" w:rsidRDefault="004A4859" w:rsidP="004A4859">
      <w:pPr>
        <w:ind w:left="426" w:hanging="426"/>
        <w:jc w:val="both"/>
        <w:rPr>
          <w:rFonts w:ascii="Calibri" w:hAnsi="Calibri"/>
          <w:sz w:val="22"/>
          <w:szCs w:val="22"/>
        </w:rPr>
      </w:pPr>
    </w:p>
    <w:p w14:paraId="51B377FF"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 xml:space="preserve">« Pour l’application de l’article 44, est considérée comme travail : </w:t>
      </w:r>
    </w:p>
    <w:p w14:paraId="6D0F42A2"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 xml:space="preserve">1° l’activité effectuée pour son propre compte, qui peut être intégrée dans le courant des échanges économiques de biens et de services, et qui n’est pas limitée à la gestion normale des biens propres ; </w:t>
      </w:r>
    </w:p>
    <w:p w14:paraId="7D7C2840" w14:textId="77777777" w:rsidR="004A4859" w:rsidRPr="00C70926" w:rsidRDefault="004A4859" w:rsidP="004A4859">
      <w:pPr>
        <w:ind w:left="708"/>
        <w:jc w:val="both"/>
        <w:rPr>
          <w:rFonts w:ascii="Calibri" w:hAnsi="Calibri"/>
          <w:sz w:val="22"/>
          <w:szCs w:val="22"/>
        </w:rPr>
      </w:pPr>
      <w:r w:rsidRPr="00C70926">
        <w:rPr>
          <w:rFonts w:ascii="Calibri" w:hAnsi="Calibri"/>
          <w:i/>
          <w:sz w:val="22"/>
          <w:szCs w:val="22"/>
        </w:rPr>
        <w:t>2° l’activité effectuée pour un tiers et qui procure au travailleur une rémunération ou un avantage matériel de nature à contribuer à sa subsistance ou à celle de sa famille »</w:t>
      </w:r>
    </w:p>
    <w:p w14:paraId="1F211291" w14:textId="77777777" w:rsidR="004A4859" w:rsidRPr="00C70926" w:rsidRDefault="004A4859" w:rsidP="004A4859">
      <w:pPr>
        <w:ind w:left="426" w:hanging="426"/>
        <w:jc w:val="both"/>
        <w:rPr>
          <w:rFonts w:ascii="Calibri" w:hAnsi="Calibri"/>
          <w:sz w:val="22"/>
          <w:szCs w:val="22"/>
        </w:rPr>
      </w:pPr>
    </w:p>
    <w:p w14:paraId="52D20D21" w14:textId="77777777" w:rsidR="004A4859" w:rsidRPr="00C70926" w:rsidRDefault="004A4859" w:rsidP="004A4859">
      <w:pPr>
        <w:ind w:left="426" w:hanging="426"/>
        <w:jc w:val="both"/>
        <w:rPr>
          <w:rFonts w:ascii="Calibri" w:hAnsi="Calibri"/>
          <w:sz w:val="22"/>
          <w:szCs w:val="22"/>
        </w:rPr>
      </w:pPr>
      <w:r w:rsidRPr="00C70926">
        <w:rPr>
          <w:rFonts w:ascii="Calibri" w:hAnsi="Calibri"/>
          <w:sz w:val="22"/>
          <w:szCs w:val="22"/>
        </w:rPr>
        <w:t>2.</w:t>
      </w:r>
      <w:r w:rsidRPr="00C70926">
        <w:rPr>
          <w:rFonts w:ascii="Calibri" w:hAnsi="Calibri"/>
          <w:sz w:val="22"/>
          <w:szCs w:val="22"/>
        </w:rPr>
        <w:tab/>
        <w:t xml:space="preserve">Si l’exercice d’une activité accessoire est envisageable, ledit arrêté pose cependant certaines conditions à son exercice. </w:t>
      </w:r>
    </w:p>
    <w:p w14:paraId="5F4E9DA1" w14:textId="77777777" w:rsidR="004A4859" w:rsidRPr="00C70926" w:rsidRDefault="004A4859" w:rsidP="004A4859">
      <w:pPr>
        <w:ind w:left="426" w:hanging="426"/>
        <w:jc w:val="both"/>
        <w:rPr>
          <w:rFonts w:ascii="Calibri" w:hAnsi="Calibri"/>
          <w:sz w:val="22"/>
          <w:szCs w:val="22"/>
        </w:rPr>
      </w:pPr>
    </w:p>
    <w:p w14:paraId="6601FFE1" w14:textId="77777777" w:rsidR="004A4859" w:rsidRPr="00C70926" w:rsidRDefault="004A4859" w:rsidP="004A4859">
      <w:pPr>
        <w:ind w:left="426" w:hanging="426"/>
        <w:jc w:val="both"/>
        <w:rPr>
          <w:rFonts w:ascii="Calibri" w:hAnsi="Calibri"/>
          <w:sz w:val="22"/>
          <w:szCs w:val="22"/>
        </w:rPr>
      </w:pPr>
      <w:r w:rsidRPr="00C70926">
        <w:rPr>
          <w:rFonts w:ascii="Calibri" w:hAnsi="Calibri"/>
          <w:sz w:val="22"/>
          <w:szCs w:val="22"/>
        </w:rPr>
        <w:tab/>
        <w:t xml:space="preserve">Ainsi, l’article 48 de l’arrêté royal du 25 novembre 1991 énonce que : </w:t>
      </w:r>
    </w:p>
    <w:p w14:paraId="75C24522" w14:textId="77777777" w:rsidR="004A4859" w:rsidRPr="00C70926" w:rsidRDefault="004A4859" w:rsidP="004A4859">
      <w:pPr>
        <w:ind w:left="426" w:hanging="426"/>
        <w:jc w:val="both"/>
        <w:rPr>
          <w:rFonts w:ascii="Calibri" w:hAnsi="Calibri"/>
          <w:sz w:val="22"/>
          <w:szCs w:val="22"/>
        </w:rPr>
      </w:pPr>
    </w:p>
    <w:p w14:paraId="38E326DB"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 § 1er. Le chômeur qui exerce à titre accessoire une activité au sens de l'article 45, non visée l'article 48bis, peut, moyennant l'application de l'article 130, bénéficier d'allocations à la condition :</w:t>
      </w:r>
    </w:p>
    <w:p w14:paraId="7D5682FC"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1° qu'il en fasse la déclaration lors de sa demande d'allocations;</w:t>
      </w:r>
    </w:p>
    <w:p w14:paraId="7AEBFF2B"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2° qu'il ait déjà exercé cette activité durant la période pendant laquelle il a été occupé comme travailleur salarié, et ce durant au moins les trois mois précédant la demande d'allocations; cette période est prolongée par les périodes de chômage temporaire dans la profession principale et par les périodes d'impossibilité de travailler pour des raisons de force majeure;</w:t>
      </w:r>
    </w:p>
    <w:p w14:paraId="4AA91E1D" w14:textId="77777777" w:rsidR="004A4859" w:rsidRPr="00C70926" w:rsidRDefault="004A4859" w:rsidP="004A4859">
      <w:pPr>
        <w:ind w:left="708"/>
        <w:jc w:val="both"/>
        <w:rPr>
          <w:rFonts w:ascii="Calibri" w:hAnsi="Calibri"/>
          <w:i/>
          <w:sz w:val="22"/>
          <w:szCs w:val="22"/>
        </w:rPr>
      </w:pPr>
      <w:r w:rsidRPr="00C70926">
        <w:rPr>
          <w:rFonts w:ascii="Calibri" w:hAnsi="Calibri"/>
          <w:i/>
          <w:sz w:val="22"/>
          <w:szCs w:val="22"/>
        </w:rPr>
        <w:t>3° qu'il exerce cette activité principalement entre 18 heures et 7 heures. Cette limitation ne s'applique pas aux samedis, aux dimanches et en outre, pour le chômeur temporaire, aux jours durant lesquels il n'est habituellement pas occupé dans sa profession principale;</w:t>
      </w:r>
    </w:p>
    <w:p w14:paraId="54F5245D" w14:textId="77777777" w:rsidR="004A4859" w:rsidRPr="00C70926" w:rsidRDefault="004A4859" w:rsidP="004A4859">
      <w:pPr>
        <w:ind w:left="708" w:hanging="66"/>
        <w:jc w:val="both"/>
        <w:rPr>
          <w:rFonts w:ascii="Calibri" w:hAnsi="Calibri"/>
          <w:i/>
          <w:sz w:val="22"/>
          <w:szCs w:val="22"/>
        </w:rPr>
      </w:pPr>
      <w:r w:rsidRPr="00C70926">
        <w:rPr>
          <w:rFonts w:ascii="Calibri" w:hAnsi="Calibri"/>
          <w:i/>
          <w:sz w:val="22"/>
          <w:szCs w:val="22"/>
        </w:rPr>
        <w:t>4° qu'il ne s'agisse pas d'une activité :</w:t>
      </w:r>
    </w:p>
    <w:p w14:paraId="5B80D7DA" w14:textId="77777777" w:rsidR="004A4859" w:rsidRPr="00C70926" w:rsidRDefault="004A4859" w:rsidP="004A4859">
      <w:pPr>
        <w:pStyle w:val="Paragraphedeliste"/>
        <w:numPr>
          <w:ilvl w:val="0"/>
          <w:numId w:val="7"/>
        </w:numPr>
        <w:suppressAutoHyphens w:val="0"/>
        <w:autoSpaceDN/>
        <w:snapToGrid w:val="0"/>
        <w:ind w:left="1002"/>
        <w:jc w:val="both"/>
        <w:rPr>
          <w:rFonts w:ascii="Calibri" w:hAnsi="Calibri"/>
          <w:i/>
          <w:sz w:val="22"/>
          <w:szCs w:val="22"/>
        </w:rPr>
      </w:pPr>
      <w:r w:rsidRPr="00C70926">
        <w:rPr>
          <w:rFonts w:ascii="Calibri" w:hAnsi="Calibri"/>
          <w:i/>
          <w:sz w:val="22"/>
          <w:szCs w:val="22"/>
        </w:rPr>
        <w:t>dans une profession qui ne s'exerce qu'après 18 heures;</w:t>
      </w:r>
    </w:p>
    <w:p w14:paraId="78E5BEC0" w14:textId="77777777" w:rsidR="004A4859" w:rsidRPr="00C70926" w:rsidRDefault="004A4859" w:rsidP="004A4859">
      <w:pPr>
        <w:pStyle w:val="Paragraphedeliste"/>
        <w:numPr>
          <w:ilvl w:val="0"/>
          <w:numId w:val="7"/>
        </w:numPr>
        <w:suppressAutoHyphens w:val="0"/>
        <w:autoSpaceDN/>
        <w:snapToGrid w:val="0"/>
        <w:ind w:left="1002"/>
        <w:jc w:val="both"/>
        <w:rPr>
          <w:rFonts w:ascii="Calibri" w:hAnsi="Calibri"/>
          <w:i/>
          <w:sz w:val="22"/>
          <w:szCs w:val="22"/>
        </w:rPr>
      </w:pPr>
      <w:r w:rsidRPr="00C70926">
        <w:rPr>
          <w:rFonts w:ascii="Calibri" w:hAnsi="Calibri"/>
          <w:i/>
          <w:sz w:val="22"/>
          <w:szCs w:val="22"/>
        </w:rPr>
        <w:t>dans une profession relevant de l'industrie hôtelière, y compris les restaurants et les débits de boisson, ou de l'industrie du spectacle, ou dans les professions de colporteur, de démarcheur, d'agent ou de courtier d'assurances, à moins que cette activité ne soit de minime importance;</w:t>
      </w:r>
    </w:p>
    <w:p w14:paraId="20D3D5EC" w14:textId="77777777" w:rsidR="004A4859" w:rsidRPr="00C70926" w:rsidRDefault="004A4859" w:rsidP="004A4859">
      <w:pPr>
        <w:pStyle w:val="Paragraphedeliste"/>
        <w:numPr>
          <w:ilvl w:val="0"/>
          <w:numId w:val="7"/>
        </w:numPr>
        <w:suppressAutoHyphens w:val="0"/>
        <w:autoSpaceDN/>
        <w:snapToGrid w:val="0"/>
        <w:ind w:left="1002"/>
        <w:jc w:val="both"/>
        <w:rPr>
          <w:rFonts w:ascii="Calibri" w:hAnsi="Calibri"/>
          <w:i/>
          <w:sz w:val="22"/>
          <w:szCs w:val="22"/>
        </w:rPr>
      </w:pPr>
      <w:r w:rsidRPr="00C70926">
        <w:rPr>
          <w:rFonts w:ascii="Calibri" w:hAnsi="Calibri"/>
          <w:i/>
          <w:sz w:val="22"/>
          <w:szCs w:val="22"/>
        </w:rPr>
        <w:t>qui en vertu de la loi du 6 avril 1960 concernant l'exécution de travaux de construction, ne peut être exercée. »</w:t>
      </w:r>
    </w:p>
    <w:p w14:paraId="79C2701C" w14:textId="77777777" w:rsidR="004A4859" w:rsidRDefault="004A4859" w:rsidP="004A4859">
      <w:pPr>
        <w:rPr>
          <w:sz w:val="22"/>
          <w:szCs w:val="22"/>
        </w:rPr>
      </w:pPr>
    </w:p>
    <w:p w14:paraId="3353D6E9" w14:textId="77777777" w:rsidR="004A4859" w:rsidRPr="00C70926" w:rsidRDefault="004A4859" w:rsidP="004A4859">
      <w:pPr>
        <w:ind w:left="426"/>
        <w:rPr>
          <w:rFonts w:asciiTheme="minorHAnsi" w:hAnsiTheme="minorHAnsi" w:cstheme="minorHAnsi"/>
          <w:sz w:val="22"/>
          <w:szCs w:val="22"/>
        </w:rPr>
      </w:pPr>
      <w:r w:rsidRPr="00C70926">
        <w:rPr>
          <w:rFonts w:asciiTheme="minorHAnsi" w:hAnsiTheme="minorHAnsi" w:cstheme="minorHAnsi"/>
          <w:sz w:val="22"/>
          <w:szCs w:val="22"/>
        </w:rPr>
        <w:t xml:space="preserve">L’article 71 du même arrêté précise par ailleurs que : </w:t>
      </w:r>
    </w:p>
    <w:p w14:paraId="3268827C" w14:textId="77777777" w:rsidR="004A4859" w:rsidRPr="00C70926" w:rsidRDefault="004A4859" w:rsidP="004A4859">
      <w:pPr>
        <w:rPr>
          <w:sz w:val="22"/>
          <w:szCs w:val="22"/>
        </w:rPr>
      </w:pPr>
    </w:p>
    <w:p w14:paraId="6E62A0B7"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 Pour pouvoir bénéficier des allocations, le travailleur doit:</w:t>
      </w:r>
    </w:p>
    <w:p w14:paraId="58BC8C3B"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1° être en possession d'une carte de contrôle dès le premier jour de chômage effectif du mois jusqu'au dernier jour du mois et la conserver par-devers lui;</w:t>
      </w:r>
    </w:p>
    <w:p w14:paraId="545CA819"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 xml:space="preserve">2° [...] </w:t>
      </w:r>
    </w:p>
    <w:p w14:paraId="01A999CF"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3° compléter à l'encre indélébile sa carte de contrôle conformément aux directives données par l'Office;</w:t>
      </w:r>
    </w:p>
    <w:p w14:paraId="627E3BB1"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4° avant le début d'une activité visée à l'article 45, en faire mention à l'encre indélébile sur sa carte de contrôle;</w:t>
      </w:r>
    </w:p>
    <w:p w14:paraId="1FC4D690"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5° présenter immédiatement sa carte de contrôle à chaque réquisition par une personne habilitée à cet effet;</w:t>
      </w:r>
    </w:p>
    <w:p w14:paraId="5D680869" w14:textId="77777777" w:rsidR="004A4859" w:rsidRPr="00C70926" w:rsidRDefault="004A4859" w:rsidP="004A4859">
      <w:pPr>
        <w:pStyle w:val="Paragraphedeliste"/>
        <w:ind w:left="709"/>
        <w:jc w:val="both"/>
        <w:rPr>
          <w:rFonts w:ascii="Calibri" w:hAnsi="Calibri"/>
          <w:i/>
          <w:sz w:val="22"/>
          <w:szCs w:val="22"/>
        </w:rPr>
      </w:pPr>
      <w:r w:rsidRPr="00C70926">
        <w:rPr>
          <w:rFonts w:ascii="Calibri" w:hAnsi="Calibri"/>
          <w:i/>
          <w:sz w:val="22"/>
          <w:szCs w:val="22"/>
        </w:rPr>
        <w:t>6° signer sa carte de contrôle et la remettre à son organisme de paiement. »</w:t>
      </w:r>
    </w:p>
    <w:p w14:paraId="7B178386" w14:textId="77777777" w:rsidR="004A4859" w:rsidRPr="00454DCD" w:rsidRDefault="004A4859" w:rsidP="004A4859">
      <w:pPr>
        <w:rPr>
          <w:rFonts w:asciiTheme="minorHAnsi" w:hAnsiTheme="minorHAnsi"/>
          <w:bCs/>
          <w:sz w:val="22"/>
          <w:szCs w:val="22"/>
        </w:rPr>
      </w:pPr>
    </w:p>
    <w:p w14:paraId="501DB4A6" w14:textId="77777777" w:rsidR="004A4859" w:rsidRDefault="004A4859" w:rsidP="004A4859">
      <w:pPr>
        <w:ind w:left="426" w:hanging="426"/>
        <w:jc w:val="both"/>
        <w:rPr>
          <w:rFonts w:asciiTheme="minorHAnsi" w:hAnsiTheme="minorHAnsi"/>
          <w:bCs/>
          <w:sz w:val="22"/>
          <w:szCs w:val="22"/>
        </w:rPr>
      </w:pPr>
      <w:r w:rsidRPr="00454DCD">
        <w:rPr>
          <w:rFonts w:asciiTheme="minorHAnsi" w:hAnsiTheme="minorHAnsi"/>
          <w:bCs/>
          <w:sz w:val="22"/>
          <w:szCs w:val="22"/>
        </w:rPr>
        <w:t>3.</w:t>
      </w:r>
      <w:r>
        <w:rPr>
          <w:rFonts w:asciiTheme="minorHAnsi" w:hAnsiTheme="minorHAnsi"/>
          <w:bCs/>
          <w:sz w:val="22"/>
          <w:szCs w:val="22"/>
        </w:rPr>
        <w:tab/>
        <w:t xml:space="preserve">Les règles applicables au chômeur « ordinaire » ont cependant été assouplies pour les chômeur temporaires « COVID ». </w:t>
      </w:r>
    </w:p>
    <w:p w14:paraId="1EA81FA5" w14:textId="77777777" w:rsidR="004A4859" w:rsidRDefault="004A4859" w:rsidP="004A4859">
      <w:pPr>
        <w:ind w:left="426" w:hanging="426"/>
        <w:rPr>
          <w:rFonts w:asciiTheme="minorHAnsi" w:hAnsiTheme="minorHAnsi"/>
          <w:bCs/>
          <w:sz w:val="22"/>
          <w:szCs w:val="22"/>
        </w:rPr>
      </w:pPr>
    </w:p>
    <w:p w14:paraId="32D2C087" w14:textId="77777777" w:rsidR="004A4859" w:rsidRPr="00FB2876" w:rsidRDefault="004A4859" w:rsidP="004A4859">
      <w:pPr>
        <w:ind w:left="426"/>
        <w:jc w:val="both"/>
        <w:rPr>
          <w:rFonts w:asciiTheme="minorHAnsi" w:hAnsiTheme="minorHAnsi"/>
          <w:sz w:val="22"/>
          <w:szCs w:val="22"/>
        </w:rPr>
      </w:pPr>
      <w:r w:rsidRPr="00FB2876">
        <w:rPr>
          <w:rFonts w:asciiTheme="minorHAnsi" w:hAnsiTheme="minorHAnsi"/>
          <w:sz w:val="22"/>
          <w:szCs w:val="22"/>
        </w:rPr>
        <w:t xml:space="preserve">Un arrêté royal du 22 juin 2020 met en place certaines mesures d’allègement de ces dispositions. Le rapport au Roi précise, quant à l’objectif de cette réglementation, que : </w:t>
      </w:r>
    </w:p>
    <w:p w14:paraId="5A30CEBD" w14:textId="77777777" w:rsidR="004A4859" w:rsidRPr="00FB2876" w:rsidRDefault="004A4859" w:rsidP="004A4859">
      <w:pPr>
        <w:pStyle w:val="Paragraphedeliste"/>
        <w:suppressAutoHyphens w:val="0"/>
        <w:autoSpaceDN/>
        <w:snapToGrid w:val="0"/>
        <w:ind w:left="1002"/>
        <w:jc w:val="both"/>
        <w:rPr>
          <w:rFonts w:ascii="Calibri" w:hAnsi="Calibri"/>
          <w:i/>
          <w:sz w:val="22"/>
          <w:szCs w:val="22"/>
        </w:rPr>
      </w:pPr>
    </w:p>
    <w:p w14:paraId="1D77FE61" w14:textId="77777777" w:rsidR="004A4859" w:rsidRPr="00FB2876" w:rsidRDefault="004A4859" w:rsidP="004A4859">
      <w:pPr>
        <w:pStyle w:val="Paragraphedeliste"/>
        <w:suppressAutoHyphens w:val="0"/>
        <w:autoSpaceDN/>
        <w:snapToGrid w:val="0"/>
        <w:ind w:left="1002"/>
        <w:jc w:val="both"/>
        <w:rPr>
          <w:rFonts w:ascii="Calibri" w:hAnsi="Calibri"/>
          <w:i/>
          <w:sz w:val="22"/>
          <w:szCs w:val="22"/>
        </w:rPr>
      </w:pPr>
      <w:r w:rsidRPr="00FB2876">
        <w:rPr>
          <w:rFonts w:ascii="Calibri" w:hAnsi="Calibri"/>
          <w:i/>
          <w:sz w:val="22"/>
          <w:szCs w:val="22"/>
        </w:rPr>
        <w:t>« Il s'agit de supprimer temporairement l'application des règles en matière de cumul des allocations avec des activités accessoires ou des revenus, de prolonger le délai pendant lequel un chômeur peut, avec maintien du bénéfice des allocations, exercer une activité indépendante dans le but de s'installer comme indépendant et de prolonger la période de référence dans laquelle le chômeur doit effectuer au moins 180 heures d'activité dans le cadre d'une agence locale pour l'emploi pour pouvoir être dispensé de certaines conditions d'indemnisation. »</w:t>
      </w:r>
    </w:p>
    <w:p w14:paraId="1F66A149" w14:textId="77777777" w:rsidR="004A4859" w:rsidRPr="00FB2876" w:rsidRDefault="004A4859" w:rsidP="004A4859">
      <w:pPr>
        <w:suppressAutoHyphens w:val="0"/>
        <w:autoSpaceDN/>
        <w:snapToGrid w:val="0"/>
        <w:jc w:val="both"/>
        <w:rPr>
          <w:rFonts w:ascii="Calibri" w:hAnsi="Calibri"/>
          <w:sz w:val="22"/>
          <w:szCs w:val="22"/>
        </w:rPr>
      </w:pPr>
    </w:p>
    <w:p w14:paraId="3F464363" w14:textId="77777777" w:rsidR="004A4859" w:rsidRPr="00FB2876" w:rsidRDefault="004A4859" w:rsidP="004A4859">
      <w:pPr>
        <w:suppressAutoHyphens w:val="0"/>
        <w:autoSpaceDN/>
        <w:snapToGrid w:val="0"/>
        <w:ind w:left="426" w:hanging="426"/>
        <w:jc w:val="both"/>
        <w:rPr>
          <w:rFonts w:ascii="Calibri" w:hAnsi="Calibri"/>
          <w:sz w:val="22"/>
          <w:szCs w:val="22"/>
        </w:rPr>
      </w:pPr>
      <w:r w:rsidRPr="00FB2876">
        <w:rPr>
          <w:rFonts w:ascii="Calibri" w:hAnsi="Calibri"/>
          <w:sz w:val="22"/>
          <w:szCs w:val="22"/>
        </w:rPr>
        <w:t>4.</w:t>
      </w:r>
      <w:r w:rsidRPr="00FB2876">
        <w:rPr>
          <w:rFonts w:ascii="Calibri" w:hAnsi="Calibri"/>
          <w:sz w:val="22"/>
          <w:szCs w:val="22"/>
        </w:rPr>
        <w:tab/>
        <w:t>C’est dans ce cadre que l’arrêté royal susmentionné précise, en son article 1</w:t>
      </w:r>
      <w:r w:rsidRPr="00FB2876">
        <w:rPr>
          <w:rFonts w:ascii="Calibri" w:hAnsi="Calibri"/>
          <w:sz w:val="22"/>
          <w:szCs w:val="22"/>
          <w:vertAlign w:val="superscript"/>
        </w:rPr>
        <w:t>er</w:t>
      </w:r>
      <w:r w:rsidRPr="00FB2876">
        <w:rPr>
          <w:rFonts w:ascii="Calibri" w:hAnsi="Calibri"/>
          <w:sz w:val="22"/>
          <w:szCs w:val="22"/>
        </w:rPr>
        <w:t xml:space="preserve">, que : </w:t>
      </w:r>
    </w:p>
    <w:p w14:paraId="05940CF4" w14:textId="77777777" w:rsidR="004A4859" w:rsidRPr="00FB2876" w:rsidRDefault="004A4859" w:rsidP="004A4859">
      <w:pPr>
        <w:suppressAutoHyphens w:val="0"/>
        <w:autoSpaceDN/>
        <w:snapToGrid w:val="0"/>
        <w:jc w:val="both"/>
        <w:rPr>
          <w:rFonts w:ascii="Calibri" w:hAnsi="Calibri"/>
          <w:sz w:val="22"/>
          <w:szCs w:val="22"/>
        </w:rPr>
      </w:pPr>
    </w:p>
    <w:p w14:paraId="1BC193E8" w14:textId="77777777" w:rsidR="004A4859" w:rsidRPr="00FB2876" w:rsidRDefault="004A4859" w:rsidP="004A4859">
      <w:pPr>
        <w:pStyle w:val="Paragraphedeliste"/>
        <w:suppressAutoHyphens w:val="0"/>
        <w:autoSpaceDN/>
        <w:snapToGrid w:val="0"/>
        <w:ind w:left="1002"/>
        <w:jc w:val="both"/>
        <w:rPr>
          <w:rFonts w:ascii="Calibri" w:hAnsi="Calibri"/>
          <w:i/>
          <w:sz w:val="22"/>
          <w:szCs w:val="22"/>
        </w:rPr>
      </w:pPr>
      <w:r w:rsidRPr="00FB2876">
        <w:rPr>
          <w:rFonts w:ascii="Calibri" w:hAnsi="Calibri"/>
          <w:i/>
          <w:sz w:val="22"/>
          <w:szCs w:val="22"/>
        </w:rPr>
        <w:t>« Par dérogation à l'</w:t>
      </w:r>
      <w:hyperlink r:id="rId9" w:history="1">
        <w:r w:rsidRPr="00FB2876">
          <w:rPr>
            <w:rFonts w:ascii="Calibri" w:hAnsi="Calibri"/>
            <w:i/>
            <w:sz w:val="22"/>
            <w:szCs w:val="22"/>
          </w:rPr>
          <w:t>article 44</w:t>
        </w:r>
      </w:hyperlink>
      <w:r w:rsidRPr="00FB2876">
        <w:rPr>
          <w:rFonts w:ascii="Calibri" w:hAnsi="Calibri"/>
          <w:i/>
          <w:sz w:val="22"/>
          <w:szCs w:val="22"/>
        </w:rPr>
        <w:t> de l'arrêté royal du 25 novembre 1991 portant la réglementation du chômage, le chômeur temporaire peut, dans la période qui s'étend du 1er février 2020 au 31 août 2020 et du 1er octobre 2020 au 31 </w:t>
      </w:r>
      <w:r>
        <w:rPr>
          <w:rFonts w:ascii="Calibri" w:hAnsi="Calibri"/>
          <w:i/>
          <w:sz w:val="22"/>
          <w:szCs w:val="22"/>
        </w:rPr>
        <w:t>décembre 2022</w:t>
      </w:r>
      <w:r>
        <w:rPr>
          <w:rStyle w:val="Appelnotedebasdep"/>
          <w:rFonts w:ascii="Calibri" w:hAnsi="Calibri"/>
          <w:i/>
          <w:sz w:val="22"/>
          <w:szCs w:val="22"/>
        </w:rPr>
        <w:footnoteReference w:id="1"/>
      </w:r>
      <w:r w:rsidRPr="00FB2876">
        <w:rPr>
          <w:rFonts w:ascii="Calibri" w:hAnsi="Calibri"/>
          <w:i/>
          <w:sz w:val="22"/>
          <w:szCs w:val="22"/>
        </w:rPr>
        <w:t> inclus, sans qu'il ne doive satisfaire aux conditions de l'</w:t>
      </w:r>
      <w:hyperlink r:id="rId10" w:history="1">
        <w:r w:rsidRPr="00FB2876">
          <w:rPr>
            <w:rFonts w:ascii="Calibri" w:hAnsi="Calibri"/>
            <w:i/>
            <w:sz w:val="22"/>
            <w:szCs w:val="22"/>
          </w:rPr>
          <w:t>article 48</w:t>
        </w:r>
      </w:hyperlink>
      <w:r w:rsidRPr="00FB2876">
        <w:rPr>
          <w:rFonts w:ascii="Calibri" w:hAnsi="Calibri"/>
          <w:i/>
          <w:sz w:val="22"/>
          <w:szCs w:val="22"/>
        </w:rPr>
        <w:t>, § 1er, du même arrêté royal, exercer une activité à titre accessoire avec maintien du droit aux allocations, pour autant qu'il ait déjà exercé cette activité accessoire dans le courant des trois mois, calculés de date à date, qui précèdent le premier jour où il a été mis en chômage temporaire suite au virus COVID−19. »</w:t>
      </w:r>
    </w:p>
    <w:p w14:paraId="6C53E5A6" w14:textId="77777777" w:rsidR="004A4859" w:rsidRDefault="004A4859" w:rsidP="004A4859">
      <w:pPr>
        <w:rPr>
          <w:rFonts w:asciiTheme="minorHAnsi" w:hAnsiTheme="minorHAnsi"/>
          <w:bCs/>
          <w:sz w:val="22"/>
          <w:szCs w:val="22"/>
        </w:rPr>
      </w:pPr>
    </w:p>
    <w:p w14:paraId="699DFE40" w14:textId="77777777" w:rsidR="004A4859" w:rsidRDefault="004A4859" w:rsidP="004A4859">
      <w:pPr>
        <w:ind w:left="426"/>
        <w:jc w:val="both"/>
        <w:rPr>
          <w:rFonts w:asciiTheme="minorHAnsi" w:hAnsiTheme="minorHAnsi"/>
          <w:bCs/>
          <w:sz w:val="22"/>
          <w:szCs w:val="22"/>
        </w:rPr>
      </w:pPr>
      <w:r>
        <w:rPr>
          <w:rFonts w:asciiTheme="minorHAnsi" w:hAnsiTheme="minorHAnsi"/>
          <w:bCs/>
          <w:sz w:val="22"/>
          <w:szCs w:val="22"/>
        </w:rPr>
        <w:t>Ainsi que le tribunal de céans a eu l’occasion de le préciser, cette disposition implique que, pour autant que le chômeur « COVID » ait exercé l’activité accessoire pendant au moins un jour au cours des trois mois précédant sa demande d’allocation, il peut cumuler cette activité sans devoir la déclarer auprès de l’ONEM (voir T.T. Liège, div. Namur, 22/5/2022, R.G. n° 21/577/A).</w:t>
      </w:r>
    </w:p>
    <w:p w14:paraId="6D2FBB48" w14:textId="77777777" w:rsidR="004A4859" w:rsidRDefault="004A4859" w:rsidP="004A4859">
      <w:pPr>
        <w:ind w:left="426" w:hanging="426"/>
        <w:jc w:val="both"/>
        <w:rPr>
          <w:rFonts w:asciiTheme="minorHAnsi" w:hAnsiTheme="minorHAnsi"/>
          <w:bCs/>
          <w:sz w:val="22"/>
          <w:szCs w:val="22"/>
        </w:rPr>
      </w:pPr>
    </w:p>
    <w:p w14:paraId="5B30B7C9" w14:textId="77777777" w:rsidR="004A4859" w:rsidRDefault="004A4859" w:rsidP="004A4859">
      <w:pPr>
        <w:ind w:left="426" w:hanging="426"/>
        <w:jc w:val="both"/>
        <w:rPr>
          <w:rFonts w:asciiTheme="minorHAnsi" w:hAnsiTheme="minorHAnsi"/>
          <w:bCs/>
          <w:sz w:val="22"/>
          <w:szCs w:val="22"/>
        </w:rPr>
      </w:pPr>
      <w:r>
        <w:rPr>
          <w:rFonts w:asciiTheme="minorHAnsi" w:hAnsiTheme="minorHAnsi"/>
          <w:bCs/>
          <w:sz w:val="22"/>
          <w:szCs w:val="22"/>
        </w:rPr>
        <w:t>5.</w:t>
      </w:r>
      <w:r>
        <w:rPr>
          <w:rFonts w:asciiTheme="minorHAnsi" w:hAnsiTheme="minorHAnsi"/>
          <w:bCs/>
          <w:sz w:val="22"/>
          <w:szCs w:val="22"/>
        </w:rPr>
        <w:tab/>
        <w:t>Deux périodes (trois, en réalité, si l’on tient compte de la période « intermédiaire ») sont en outre clairement identifiées dans le cadre de l’article 1</w:t>
      </w:r>
      <w:r w:rsidRPr="001849BD">
        <w:rPr>
          <w:rFonts w:asciiTheme="minorHAnsi" w:hAnsiTheme="minorHAnsi"/>
          <w:bCs/>
          <w:sz w:val="22"/>
          <w:szCs w:val="22"/>
          <w:vertAlign w:val="superscript"/>
        </w:rPr>
        <w:t>er</w:t>
      </w:r>
      <w:r>
        <w:rPr>
          <w:rFonts w:asciiTheme="minorHAnsi" w:hAnsiTheme="minorHAnsi"/>
          <w:bCs/>
          <w:sz w:val="22"/>
          <w:szCs w:val="22"/>
        </w:rPr>
        <w:t xml:space="preserve"> susmentionné. </w:t>
      </w:r>
    </w:p>
    <w:p w14:paraId="770772F5" w14:textId="77777777" w:rsidR="004A4859" w:rsidRDefault="004A4859" w:rsidP="004A4859">
      <w:pPr>
        <w:ind w:left="426" w:hanging="426"/>
        <w:jc w:val="both"/>
        <w:rPr>
          <w:rFonts w:asciiTheme="minorHAnsi" w:hAnsiTheme="minorHAnsi"/>
          <w:bCs/>
          <w:sz w:val="22"/>
          <w:szCs w:val="22"/>
        </w:rPr>
      </w:pPr>
    </w:p>
    <w:p w14:paraId="73D21225" w14:textId="77777777" w:rsidR="004A4859" w:rsidRDefault="004A4859" w:rsidP="004A4859">
      <w:pPr>
        <w:ind w:left="426"/>
        <w:jc w:val="both"/>
        <w:rPr>
          <w:rFonts w:asciiTheme="minorHAnsi" w:hAnsiTheme="minorHAnsi"/>
          <w:bCs/>
          <w:sz w:val="22"/>
          <w:szCs w:val="22"/>
        </w:rPr>
      </w:pPr>
      <w:r>
        <w:rPr>
          <w:rFonts w:asciiTheme="minorHAnsi" w:hAnsiTheme="minorHAnsi"/>
          <w:bCs/>
          <w:sz w:val="22"/>
          <w:szCs w:val="22"/>
        </w:rPr>
        <w:t xml:space="preserve">Il s’impose donc de procéder à l’analyse de l’existence d’une activité préalable à la mise en chômage temporaire pour chacune de ces périodes. </w:t>
      </w:r>
    </w:p>
    <w:p w14:paraId="5D0EFA12" w14:textId="6A86869F" w:rsidR="004A4859" w:rsidRDefault="004A4859" w:rsidP="004A4859">
      <w:pPr>
        <w:ind w:left="426"/>
        <w:jc w:val="both"/>
        <w:rPr>
          <w:rFonts w:asciiTheme="minorHAnsi" w:hAnsiTheme="minorHAnsi"/>
          <w:bCs/>
          <w:sz w:val="22"/>
          <w:szCs w:val="22"/>
        </w:rPr>
      </w:pPr>
    </w:p>
    <w:p w14:paraId="45E767E4" w14:textId="51343A7C" w:rsidR="004A4859" w:rsidRDefault="004A4859" w:rsidP="004A4859">
      <w:pPr>
        <w:ind w:left="426" w:hanging="426"/>
        <w:jc w:val="both"/>
        <w:rPr>
          <w:rFonts w:asciiTheme="minorHAnsi" w:hAnsiTheme="minorHAnsi"/>
          <w:bCs/>
          <w:sz w:val="22"/>
          <w:szCs w:val="22"/>
        </w:rPr>
      </w:pPr>
      <w:r>
        <w:rPr>
          <w:rFonts w:asciiTheme="minorHAnsi" w:hAnsiTheme="minorHAnsi"/>
          <w:bCs/>
          <w:sz w:val="22"/>
          <w:szCs w:val="22"/>
        </w:rPr>
        <w:t>6.</w:t>
      </w:r>
      <w:r>
        <w:rPr>
          <w:rFonts w:asciiTheme="minorHAnsi" w:hAnsiTheme="minorHAnsi"/>
          <w:bCs/>
          <w:sz w:val="22"/>
          <w:szCs w:val="22"/>
        </w:rPr>
        <w:tab/>
        <w:t xml:space="preserve">En l’espèce, Madame </w:t>
      </w:r>
      <w:r w:rsidR="007C7835">
        <w:rPr>
          <w:rFonts w:asciiTheme="minorHAnsi" w:hAnsiTheme="minorHAnsi"/>
          <w:bCs/>
          <w:sz w:val="22"/>
          <w:szCs w:val="22"/>
        </w:rPr>
        <w:t>L.</w:t>
      </w:r>
      <w:r>
        <w:rPr>
          <w:rFonts w:asciiTheme="minorHAnsi" w:hAnsiTheme="minorHAnsi"/>
          <w:bCs/>
          <w:sz w:val="22"/>
          <w:szCs w:val="22"/>
        </w:rPr>
        <w:t xml:space="preserve"> a été placée en chômage temporaire par son employeur durant les périodes de fermeture des salles de sport, soit du 17/3/2020 au </w:t>
      </w:r>
      <w:r w:rsidR="007F65B8">
        <w:rPr>
          <w:rFonts w:asciiTheme="minorHAnsi" w:hAnsiTheme="minorHAnsi"/>
          <w:bCs/>
          <w:sz w:val="22"/>
          <w:szCs w:val="22"/>
        </w:rPr>
        <w:t xml:space="preserve">15/6/2020 et à compter du 26/10/2020. </w:t>
      </w:r>
    </w:p>
    <w:p w14:paraId="0F8EDE9D" w14:textId="76FEF437" w:rsidR="007F65B8" w:rsidRDefault="007F65B8" w:rsidP="004A4859">
      <w:pPr>
        <w:ind w:left="426" w:hanging="426"/>
        <w:jc w:val="both"/>
        <w:rPr>
          <w:rFonts w:asciiTheme="minorHAnsi" w:hAnsiTheme="minorHAnsi"/>
          <w:bCs/>
          <w:sz w:val="22"/>
          <w:szCs w:val="22"/>
        </w:rPr>
      </w:pPr>
    </w:p>
    <w:p w14:paraId="2DEBD140" w14:textId="7A364AD6"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ab/>
        <w:t xml:space="preserve">Elle s’est inscrite à la BCE le 1/9/2020 en vue d’exercer une activité complémentaire indépendante, en tant que coach sportif. </w:t>
      </w:r>
    </w:p>
    <w:p w14:paraId="0FE1FB4A" w14:textId="6B720FFC" w:rsidR="007F65B8" w:rsidRDefault="007F65B8" w:rsidP="004A4859">
      <w:pPr>
        <w:ind w:left="426" w:hanging="426"/>
        <w:jc w:val="both"/>
        <w:rPr>
          <w:rFonts w:asciiTheme="minorHAnsi" w:hAnsiTheme="minorHAnsi"/>
          <w:bCs/>
          <w:sz w:val="22"/>
          <w:szCs w:val="22"/>
        </w:rPr>
      </w:pPr>
    </w:p>
    <w:p w14:paraId="11DC290A" w14:textId="71D939E4"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ab/>
        <w:t xml:space="preserve">Elle indique n’avoir exercé cette activité complémentaire qu’en dehors des périodes de chômage, puisque, par nature, son activité complémentaire était impactée par la fermeture des salles de sport, ce que l’ONEM conteste. </w:t>
      </w:r>
    </w:p>
    <w:p w14:paraId="358ED804" w14:textId="4401D26B" w:rsidR="007F65B8" w:rsidRDefault="007F65B8" w:rsidP="004A4859">
      <w:pPr>
        <w:ind w:left="426" w:hanging="426"/>
        <w:jc w:val="both"/>
        <w:rPr>
          <w:rFonts w:asciiTheme="minorHAnsi" w:hAnsiTheme="minorHAnsi"/>
          <w:bCs/>
          <w:sz w:val="22"/>
          <w:szCs w:val="22"/>
        </w:rPr>
      </w:pPr>
    </w:p>
    <w:p w14:paraId="14F218DB" w14:textId="3A398E2D"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7.</w:t>
      </w:r>
      <w:r>
        <w:rPr>
          <w:rFonts w:asciiTheme="minorHAnsi" w:hAnsiTheme="minorHAnsi"/>
          <w:bCs/>
          <w:sz w:val="22"/>
          <w:szCs w:val="22"/>
        </w:rPr>
        <w:tab/>
        <w:t xml:space="preserve">Le tribunal observe que Madame </w:t>
      </w:r>
      <w:r w:rsidR="007C7835">
        <w:rPr>
          <w:rFonts w:asciiTheme="minorHAnsi" w:hAnsiTheme="minorHAnsi"/>
          <w:bCs/>
          <w:sz w:val="22"/>
          <w:szCs w:val="22"/>
        </w:rPr>
        <w:t>L.</w:t>
      </w:r>
      <w:r>
        <w:rPr>
          <w:rFonts w:asciiTheme="minorHAnsi" w:hAnsiTheme="minorHAnsi"/>
          <w:bCs/>
          <w:sz w:val="22"/>
          <w:szCs w:val="22"/>
        </w:rPr>
        <w:t xml:space="preserve"> a été placée en chômage temporaire le 26/10/2020. </w:t>
      </w:r>
    </w:p>
    <w:p w14:paraId="500489E5" w14:textId="592AFAD2" w:rsidR="007F65B8" w:rsidRDefault="007F65B8" w:rsidP="004A4859">
      <w:pPr>
        <w:ind w:left="426" w:hanging="426"/>
        <w:jc w:val="both"/>
        <w:rPr>
          <w:rFonts w:asciiTheme="minorHAnsi" w:hAnsiTheme="minorHAnsi"/>
          <w:bCs/>
          <w:sz w:val="22"/>
          <w:szCs w:val="22"/>
        </w:rPr>
      </w:pPr>
    </w:p>
    <w:p w14:paraId="60E521F4" w14:textId="5AC25C88"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ab/>
        <w:t xml:space="preserve">A l’époque, elle répondait bien aux conditions du régime dérogatoire rappelé ci-dessus, puisqu’elle avait entamé son activité dans les trois mois précédents. </w:t>
      </w:r>
    </w:p>
    <w:p w14:paraId="6D64A67E" w14:textId="49542EDA" w:rsidR="007F65B8" w:rsidRDefault="007F65B8" w:rsidP="004A4859">
      <w:pPr>
        <w:ind w:left="426" w:hanging="426"/>
        <w:jc w:val="both"/>
        <w:rPr>
          <w:rFonts w:asciiTheme="minorHAnsi" w:hAnsiTheme="minorHAnsi"/>
          <w:bCs/>
          <w:sz w:val="22"/>
          <w:szCs w:val="22"/>
        </w:rPr>
      </w:pPr>
    </w:p>
    <w:p w14:paraId="3D963D6F" w14:textId="53083CF6"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ab/>
        <w:t xml:space="preserve">S’il était besoin de l’épingler, il ne saurait être question de se placer à la date de première mise en chômage temporaire (17/3/2020) pour vérifier les conditions du régime dérogatoire, sous peine de priver le chômeur d’entamer une activité pourtant autorisée pendant une période durant laquelle il ne bénéficie pas d’allocations de chômage. </w:t>
      </w:r>
    </w:p>
    <w:p w14:paraId="7E177BC9" w14:textId="65F4C6BA" w:rsidR="007F65B8" w:rsidRDefault="007F65B8" w:rsidP="004A4859">
      <w:pPr>
        <w:ind w:left="426" w:hanging="426"/>
        <w:jc w:val="both"/>
        <w:rPr>
          <w:rFonts w:asciiTheme="minorHAnsi" w:hAnsiTheme="minorHAnsi"/>
          <w:bCs/>
          <w:sz w:val="22"/>
          <w:szCs w:val="22"/>
        </w:rPr>
      </w:pPr>
    </w:p>
    <w:p w14:paraId="7A78BF62" w14:textId="0373A27D"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8.</w:t>
      </w:r>
      <w:r>
        <w:rPr>
          <w:rFonts w:asciiTheme="minorHAnsi" w:hAnsiTheme="minorHAnsi"/>
          <w:bCs/>
          <w:sz w:val="22"/>
          <w:szCs w:val="22"/>
        </w:rPr>
        <w:tab/>
        <w:t xml:space="preserve">C’est donc à tort que l’ONEM procède à l’exclusion du bénéfice des allocations de chômage. </w:t>
      </w:r>
    </w:p>
    <w:p w14:paraId="062D3C01" w14:textId="10639462" w:rsidR="007F65B8" w:rsidRDefault="007F65B8" w:rsidP="004A4859">
      <w:pPr>
        <w:ind w:left="426" w:hanging="426"/>
        <w:jc w:val="both"/>
        <w:rPr>
          <w:rFonts w:asciiTheme="minorHAnsi" w:hAnsiTheme="minorHAnsi"/>
          <w:bCs/>
          <w:sz w:val="22"/>
          <w:szCs w:val="22"/>
        </w:rPr>
      </w:pPr>
    </w:p>
    <w:p w14:paraId="574038E9" w14:textId="7845C896"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ab/>
        <w:t xml:space="preserve">En effet, soit l’activité n’a pas été exercée, soit – si comme le soutient l’ONEM, elle a été exercée pendant une période de chômage – elle était parfaitement autorisée en vertu du régime dérogatoire. </w:t>
      </w:r>
    </w:p>
    <w:p w14:paraId="282D1E6D" w14:textId="65F4FFDB" w:rsidR="007F65B8" w:rsidRDefault="007F65B8" w:rsidP="004A4859">
      <w:pPr>
        <w:ind w:left="426" w:hanging="426"/>
        <w:jc w:val="both"/>
        <w:rPr>
          <w:rFonts w:asciiTheme="minorHAnsi" w:hAnsiTheme="minorHAnsi"/>
          <w:bCs/>
          <w:sz w:val="22"/>
          <w:szCs w:val="22"/>
        </w:rPr>
      </w:pPr>
    </w:p>
    <w:p w14:paraId="0308609C" w14:textId="52D32CAC" w:rsidR="007F65B8" w:rsidRDefault="007F65B8" w:rsidP="004A4859">
      <w:pPr>
        <w:ind w:left="426" w:hanging="426"/>
        <w:jc w:val="both"/>
        <w:rPr>
          <w:rFonts w:asciiTheme="minorHAnsi" w:hAnsiTheme="minorHAnsi"/>
          <w:bCs/>
          <w:sz w:val="22"/>
          <w:szCs w:val="22"/>
        </w:rPr>
      </w:pPr>
      <w:r>
        <w:rPr>
          <w:rFonts w:asciiTheme="minorHAnsi" w:hAnsiTheme="minorHAnsi"/>
          <w:bCs/>
          <w:sz w:val="22"/>
          <w:szCs w:val="22"/>
        </w:rPr>
        <w:t>9.</w:t>
      </w:r>
      <w:r>
        <w:rPr>
          <w:rFonts w:asciiTheme="minorHAnsi" w:hAnsiTheme="minorHAnsi"/>
          <w:bCs/>
          <w:sz w:val="22"/>
          <w:szCs w:val="22"/>
        </w:rPr>
        <w:tab/>
        <w:t xml:space="preserve">Le recours doit, dans ces circonstances, être déclaré fondé. </w:t>
      </w:r>
    </w:p>
    <w:p w14:paraId="0A659762" w14:textId="766D365B" w:rsidR="007F65B8" w:rsidRDefault="007F65B8" w:rsidP="004A4859">
      <w:pPr>
        <w:ind w:left="426" w:hanging="426"/>
        <w:jc w:val="both"/>
        <w:rPr>
          <w:rFonts w:asciiTheme="minorHAnsi" w:hAnsiTheme="minorHAnsi"/>
          <w:bCs/>
          <w:sz w:val="22"/>
          <w:szCs w:val="22"/>
        </w:rPr>
      </w:pPr>
    </w:p>
    <w:p w14:paraId="2FC8FCEC" w14:textId="5C9BA886" w:rsidR="004878F6" w:rsidRDefault="007F65B8" w:rsidP="004878F6">
      <w:pPr>
        <w:ind w:left="426" w:hanging="426"/>
        <w:jc w:val="both"/>
        <w:rPr>
          <w:rFonts w:asciiTheme="minorHAnsi" w:hAnsiTheme="minorHAnsi"/>
          <w:sz w:val="22"/>
          <w:szCs w:val="22"/>
        </w:rPr>
      </w:pPr>
      <w:r>
        <w:rPr>
          <w:rFonts w:asciiTheme="minorHAnsi" w:hAnsiTheme="minorHAnsi"/>
          <w:bCs/>
          <w:sz w:val="22"/>
          <w:szCs w:val="22"/>
        </w:rPr>
        <w:tab/>
        <w:t xml:space="preserve">La demande reconventionnelle doit, en conséquence, être rejetée. </w:t>
      </w:r>
    </w:p>
    <w:p w14:paraId="4C9BA9CC" w14:textId="77777777" w:rsidR="004878F6" w:rsidRDefault="004878F6" w:rsidP="004878F6">
      <w:pPr>
        <w:jc w:val="both"/>
        <w:rPr>
          <w:rFonts w:asciiTheme="minorHAnsi" w:hAnsiTheme="minorHAnsi"/>
          <w:b/>
          <w:sz w:val="22"/>
          <w:szCs w:val="22"/>
        </w:rPr>
      </w:pPr>
    </w:p>
    <w:p w14:paraId="0ACDDC91" w14:textId="77777777" w:rsidR="004878F6" w:rsidRPr="008034EE" w:rsidRDefault="004878F6" w:rsidP="004878F6">
      <w:pPr>
        <w:jc w:val="both"/>
        <w:rPr>
          <w:rFonts w:asciiTheme="minorHAnsi" w:hAnsiTheme="minorHAnsi"/>
          <w:b/>
          <w:sz w:val="22"/>
          <w:szCs w:val="22"/>
        </w:rPr>
      </w:pPr>
    </w:p>
    <w:p w14:paraId="169357E8" w14:textId="77777777" w:rsidR="004878F6" w:rsidRPr="008034EE" w:rsidRDefault="004878F6" w:rsidP="004878F6">
      <w:pPr>
        <w:rPr>
          <w:rFonts w:asciiTheme="minorHAnsi" w:hAnsiTheme="minorHAnsi"/>
          <w:b/>
          <w:sz w:val="22"/>
          <w:szCs w:val="22"/>
        </w:rPr>
      </w:pPr>
      <w:r w:rsidRPr="008034EE">
        <w:rPr>
          <w:rFonts w:asciiTheme="minorHAnsi" w:hAnsiTheme="minorHAnsi"/>
          <w:b/>
          <w:sz w:val="22"/>
          <w:szCs w:val="22"/>
        </w:rPr>
        <w:t>PAR CES MOTIFS,</w:t>
      </w:r>
    </w:p>
    <w:p w14:paraId="2DA01FB9" w14:textId="77777777" w:rsidR="004878F6" w:rsidRPr="008034EE" w:rsidRDefault="004878F6" w:rsidP="004878F6">
      <w:pPr>
        <w:rPr>
          <w:rFonts w:asciiTheme="minorHAnsi" w:hAnsiTheme="minorHAnsi"/>
          <w:b/>
          <w:sz w:val="22"/>
          <w:szCs w:val="22"/>
        </w:rPr>
      </w:pPr>
      <w:r w:rsidRPr="008034EE">
        <w:rPr>
          <w:rFonts w:asciiTheme="minorHAnsi" w:hAnsiTheme="minorHAnsi"/>
          <w:b/>
          <w:sz w:val="22"/>
          <w:szCs w:val="22"/>
        </w:rPr>
        <w:t xml:space="preserve">LE TRIBUNAL, statuant </w:t>
      </w:r>
      <w:sdt>
        <w:sdtPr>
          <w:rPr>
            <w:rStyle w:val="Textedelespacerserv"/>
            <w:rFonts w:asciiTheme="minorHAnsi" w:hAnsiTheme="minorHAnsi"/>
            <w:b/>
            <w:color w:val="auto"/>
            <w:sz w:val="22"/>
            <w:szCs w:val="22"/>
          </w:rPr>
          <w:alias w:val="DEFAUT/CONTRADICTOIRE"/>
          <w:tag w:val="DEFAUT/CONTRADICTOIRE"/>
          <w:id w:val="275445831"/>
          <w:placeholder>
            <w:docPart w:val="FE4D2BB0C9EA4853A203689CBD36A05A"/>
          </w:placeholder>
          <w:dropDownList>
            <w:listItem w:value="Choisissez un élément."/>
            <w:listItem w:displayText="par défaut à l'égard de la partie défenderesse" w:value="par défaut à l'égard de la partie défenderesse"/>
            <w:listItem w:displayText="par défaut à l'égard des parties" w:value="par défaut à l'égard des parties"/>
            <w:listItem w:displayText="contradictoirement à l'égard des parties" w:value="contradictoirement à l'égard des parties"/>
          </w:dropDownList>
        </w:sdtPr>
        <w:sdtEndPr>
          <w:rPr>
            <w:rStyle w:val="Textedelespacerserv"/>
          </w:rPr>
        </w:sdtEndPr>
        <w:sdtContent>
          <w:r w:rsidRPr="008034EE">
            <w:rPr>
              <w:rStyle w:val="Textedelespacerserv"/>
              <w:rFonts w:asciiTheme="minorHAnsi" w:hAnsiTheme="minorHAnsi"/>
              <w:b/>
              <w:color w:val="auto"/>
              <w:sz w:val="22"/>
              <w:szCs w:val="22"/>
            </w:rPr>
            <w:t>contradictoirement à l'égard des parties</w:t>
          </w:r>
        </w:sdtContent>
      </w:sdt>
      <w:r w:rsidRPr="008034EE">
        <w:rPr>
          <w:rStyle w:val="Textedelespacerserv"/>
          <w:rFonts w:asciiTheme="minorHAnsi" w:hAnsiTheme="minorHAnsi"/>
          <w:color w:val="auto"/>
          <w:sz w:val="22"/>
          <w:szCs w:val="22"/>
        </w:rPr>
        <w:t>,</w:t>
      </w:r>
    </w:p>
    <w:p w14:paraId="72EDB7C6" w14:textId="77777777" w:rsidR="004878F6" w:rsidRDefault="004878F6" w:rsidP="004878F6">
      <w:pPr>
        <w:jc w:val="both"/>
        <w:rPr>
          <w:rFonts w:asciiTheme="minorHAnsi" w:hAnsiTheme="minorHAnsi"/>
          <w:sz w:val="22"/>
          <w:szCs w:val="22"/>
        </w:rPr>
      </w:pPr>
    </w:p>
    <w:p w14:paraId="24B01048" w14:textId="77777777" w:rsidR="004878F6" w:rsidRDefault="004878F6" w:rsidP="004878F6">
      <w:pPr>
        <w:jc w:val="both"/>
        <w:rPr>
          <w:rFonts w:asciiTheme="minorHAnsi" w:hAnsiTheme="minorHAnsi"/>
          <w:sz w:val="22"/>
          <w:szCs w:val="22"/>
        </w:rPr>
      </w:pPr>
      <w:r>
        <w:rPr>
          <w:rFonts w:asciiTheme="minorHAnsi" w:hAnsiTheme="minorHAnsi"/>
          <w:sz w:val="22"/>
          <w:szCs w:val="22"/>
        </w:rPr>
        <w:t xml:space="preserve">Sur avis écrit </w:t>
      </w:r>
      <w:r>
        <w:rPr>
          <w:rFonts w:asciiTheme="minorHAnsi" w:hAnsiTheme="minorHAnsi"/>
          <w:color w:val="FF0000"/>
          <w:sz w:val="22"/>
          <w:szCs w:val="22"/>
        </w:rPr>
        <w:t>conforme</w:t>
      </w:r>
      <w:r>
        <w:rPr>
          <w:rFonts w:asciiTheme="minorHAnsi" w:hAnsiTheme="minorHAnsi"/>
          <w:sz w:val="22"/>
          <w:szCs w:val="22"/>
        </w:rPr>
        <w:t xml:space="preserve"> de </w:t>
      </w:r>
      <w:sdt>
        <w:sdtPr>
          <w:rPr>
            <w:rFonts w:asciiTheme="minorHAnsi" w:hAnsiTheme="minorHAnsi"/>
            <w:sz w:val="22"/>
            <w:szCs w:val="22"/>
          </w:rPr>
          <w:alias w:val="Auditeur"/>
          <w:tag w:val="Auditeur"/>
          <w:id w:val="989219052"/>
          <w:placeholder>
            <w:docPart w:val="A0D31601402145699E72CED275F6811B"/>
          </w:placeholder>
          <w:comboBox>
            <w:listItem w:value="Choisissez un élément."/>
            <w:listItem w:displayText="Madame BONNET Cécile, Auditeur du travail" w:value="Madame BONNET Cécile, Auditeur du travail"/>
            <w:listItem w:displayText="Madame FALQUE Joëlle, Substitut de l'Auditeur du travail" w:value="Madame FALQUE Joëlle, Substitut de l'Auditeur du travail"/>
            <w:listItem w:displayText="Monsieur DEUMER Jérôme, Substitut de l'Auditeur du travail" w:value="Monsieur DEUMER Jérôme, Substitut de l'Auditeur du travail"/>
            <w:listItem w:displayText="Madame STENUICK Sophie, Substitut de l'Auditeur du travail" w:value="Madame STENUICK Sophie, Substitut de l'Auditeur du travail"/>
            <w:listItem w:displayText="Madame PIRON Sarah, Substitut de l'Auditeur du travail" w:value="Madame PIRON Sarah, Substitut de l'Auditeur du travail"/>
          </w:comboBox>
        </w:sdtPr>
        <w:sdtEndPr/>
        <w:sdtContent>
          <w:r>
            <w:rPr>
              <w:rFonts w:asciiTheme="minorHAnsi" w:hAnsiTheme="minorHAnsi"/>
              <w:sz w:val="22"/>
              <w:szCs w:val="22"/>
            </w:rPr>
            <w:t>Monsieur DEUMER Jérôme, Substitut de l'Auditeur du travail</w:t>
          </w:r>
        </w:sdtContent>
      </w:sdt>
      <w:r>
        <w:rPr>
          <w:rFonts w:asciiTheme="minorHAnsi" w:hAnsiTheme="minorHAnsi"/>
          <w:sz w:val="22"/>
          <w:szCs w:val="22"/>
        </w:rPr>
        <w:t>,</w:t>
      </w:r>
    </w:p>
    <w:p w14:paraId="116D5C9F" w14:textId="77777777" w:rsidR="004878F6" w:rsidRDefault="004878F6" w:rsidP="004878F6">
      <w:pPr>
        <w:rPr>
          <w:rFonts w:asciiTheme="minorHAnsi" w:hAnsiTheme="minorHAnsi"/>
          <w:sz w:val="22"/>
          <w:szCs w:val="22"/>
        </w:rPr>
      </w:pPr>
    </w:p>
    <w:p w14:paraId="2B86F7A9" w14:textId="2BC73793" w:rsidR="004878F6" w:rsidRDefault="004878F6" w:rsidP="004878F6">
      <w:pPr>
        <w:jc w:val="both"/>
        <w:rPr>
          <w:rFonts w:asciiTheme="minorHAnsi" w:hAnsiTheme="minorHAnsi" w:cstheme="minorHAnsi"/>
          <w:sz w:val="22"/>
          <w:szCs w:val="22"/>
        </w:rPr>
      </w:pPr>
      <w:r>
        <w:rPr>
          <w:rFonts w:asciiTheme="minorHAnsi" w:hAnsiTheme="minorHAnsi" w:cstheme="minorHAnsi"/>
          <w:b/>
          <w:sz w:val="22"/>
          <w:szCs w:val="22"/>
        </w:rPr>
        <w:t>DECLARE</w:t>
      </w:r>
      <w:r>
        <w:rPr>
          <w:rFonts w:asciiTheme="minorHAnsi" w:hAnsiTheme="minorHAnsi" w:cstheme="minorHAnsi"/>
          <w:sz w:val="22"/>
          <w:szCs w:val="22"/>
        </w:rPr>
        <w:t xml:space="preserve"> la demande principale recevable et</w:t>
      </w:r>
      <w:r w:rsidR="007F65B8">
        <w:rPr>
          <w:rFonts w:asciiTheme="minorHAnsi" w:hAnsiTheme="minorHAnsi" w:cstheme="minorHAnsi"/>
          <w:sz w:val="22"/>
          <w:szCs w:val="22"/>
        </w:rPr>
        <w:t xml:space="preserve"> fondée ; </w:t>
      </w:r>
    </w:p>
    <w:p w14:paraId="14ABC3E5" w14:textId="1C86D23B" w:rsidR="007F65B8" w:rsidRDefault="007F65B8" w:rsidP="004878F6">
      <w:pPr>
        <w:jc w:val="both"/>
        <w:rPr>
          <w:rFonts w:asciiTheme="minorHAnsi" w:hAnsiTheme="minorHAnsi" w:cstheme="minorHAnsi"/>
          <w:sz w:val="22"/>
          <w:szCs w:val="22"/>
        </w:rPr>
      </w:pPr>
    </w:p>
    <w:p w14:paraId="3A1AF851" w14:textId="533754FD" w:rsidR="004878F6" w:rsidRDefault="007F65B8" w:rsidP="004878F6">
      <w:pPr>
        <w:jc w:val="both"/>
        <w:rPr>
          <w:rFonts w:asciiTheme="minorHAnsi" w:hAnsiTheme="minorHAnsi" w:cstheme="minorHAnsi"/>
          <w:b/>
          <w:sz w:val="22"/>
          <w:szCs w:val="22"/>
        </w:rPr>
      </w:pPr>
      <w:r w:rsidRPr="007F65B8">
        <w:rPr>
          <w:rFonts w:asciiTheme="minorHAnsi" w:hAnsiTheme="minorHAnsi" w:cstheme="minorHAnsi"/>
          <w:b/>
          <w:bCs/>
          <w:sz w:val="22"/>
          <w:szCs w:val="22"/>
        </w:rPr>
        <w:t>ANNULE</w:t>
      </w:r>
      <w:r>
        <w:rPr>
          <w:rFonts w:asciiTheme="minorHAnsi" w:hAnsiTheme="minorHAnsi" w:cstheme="minorHAnsi"/>
          <w:sz w:val="22"/>
          <w:szCs w:val="22"/>
        </w:rPr>
        <w:t xml:space="preserve"> la décision du 16/4/2021 en toutes ses dispositions ; </w:t>
      </w:r>
    </w:p>
    <w:p w14:paraId="37B51FC1" w14:textId="77777777" w:rsidR="004878F6" w:rsidRDefault="004878F6" w:rsidP="004878F6">
      <w:pPr>
        <w:jc w:val="both"/>
        <w:rPr>
          <w:rFonts w:asciiTheme="minorHAnsi" w:hAnsiTheme="minorHAnsi" w:cstheme="minorHAnsi"/>
          <w:b/>
          <w:sz w:val="22"/>
          <w:szCs w:val="22"/>
        </w:rPr>
      </w:pPr>
    </w:p>
    <w:p w14:paraId="2566D6FF" w14:textId="207AD0E4" w:rsidR="004878F6" w:rsidRPr="00847390" w:rsidRDefault="004878F6" w:rsidP="007F65B8">
      <w:pPr>
        <w:jc w:val="both"/>
        <w:rPr>
          <w:rFonts w:asciiTheme="minorHAnsi" w:hAnsiTheme="minorHAnsi"/>
          <w:sz w:val="22"/>
          <w:szCs w:val="22"/>
        </w:rPr>
      </w:pPr>
      <w:r>
        <w:rPr>
          <w:rFonts w:asciiTheme="minorHAnsi" w:hAnsiTheme="minorHAnsi" w:cstheme="minorHAnsi"/>
          <w:b/>
          <w:sz w:val="22"/>
          <w:szCs w:val="22"/>
        </w:rPr>
        <w:t>DECLARE</w:t>
      </w:r>
      <w:r>
        <w:rPr>
          <w:rFonts w:asciiTheme="minorHAnsi" w:hAnsiTheme="minorHAnsi" w:cstheme="minorHAnsi"/>
          <w:sz w:val="22"/>
          <w:szCs w:val="22"/>
        </w:rPr>
        <w:t xml:space="preserve"> la demande reconventionnelle recevable</w:t>
      </w:r>
      <w:r w:rsidR="007F65B8">
        <w:rPr>
          <w:rFonts w:asciiTheme="minorHAnsi" w:hAnsiTheme="minorHAnsi" w:cstheme="minorHAnsi"/>
          <w:sz w:val="22"/>
          <w:szCs w:val="22"/>
        </w:rPr>
        <w:t xml:space="preserve"> mais non fondée ; </w:t>
      </w:r>
    </w:p>
    <w:p w14:paraId="61407C4A" w14:textId="77777777" w:rsidR="002A6176" w:rsidRPr="00847390" w:rsidRDefault="002A6176" w:rsidP="002A6176">
      <w:pPr>
        <w:jc w:val="both"/>
        <w:rPr>
          <w:rFonts w:asciiTheme="minorHAnsi" w:hAnsiTheme="minorHAnsi" w:cstheme="minorHAnsi"/>
          <w:sz w:val="22"/>
          <w:szCs w:val="22"/>
        </w:rPr>
      </w:pPr>
    </w:p>
    <w:p w14:paraId="01ED0737" w14:textId="78049D53" w:rsidR="002A6176" w:rsidRPr="002A6176" w:rsidRDefault="002A6176" w:rsidP="002A6176">
      <w:pPr>
        <w:widowControl/>
        <w:suppressAutoHyphens w:val="0"/>
        <w:spacing w:after="160" w:line="252" w:lineRule="auto"/>
        <w:jc w:val="both"/>
        <w:rPr>
          <w:rFonts w:asciiTheme="minorHAnsi" w:hAnsiTheme="minorHAnsi"/>
          <w:sz w:val="22"/>
          <w:szCs w:val="22"/>
        </w:rPr>
      </w:pPr>
      <w:r w:rsidRPr="004A4859">
        <w:rPr>
          <w:rFonts w:asciiTheme="minorHAnsi" w:eastAsia="Calibri" w:hAnsiTheme="minorHAnsi" w:cstheme="minorHAnsi"/>
          <w:b/>
          <w:kern w:val="0"/>
          <w:sz w:val="22"/>
          <w:szCs w:val="22"/>
          <w:lang w:eastAsia="en-US"/>
        </w:rPr>
        <w:t>CONDAMNE</w:t>
      </w:r>
      <w:r w:rsidRPr="004A4859">
        <w:rPr>
          <w:rFonts w:asciiTheme="minorHAnsi" w:eastAsia="Calibri" w:hAnsiTheme="minorHAnsi" w:cstheme="minorHAnsi"/>
          <w:kern w:val="0"/>
          <w:sz w:val="22"/>
          <w:szCs w:val="22"/>
          <w:lang w:eastAsia="en-US"/>
        </w:rPr>
        <w:t xml:space="preserve"> </w:t>
      </w:r>
      <w:r w:rsidR="004878F6" w:rsidRPr="007C7835">
        <w:rPr>
          <w:rFonts w:asciiTheme="minorHAnsi" w:eastAsia="Calibri" w:hAnsiTheme="minorHAnsi" w:cstheme="minorHAnsi"/>
          <w:kern w:val="0"/>
          <w:sz w:val="22"/>
          <w:szCs w:val="22"/>
          <w:lang w:eastAsia="en-US"/>
        </w:rPr>
        <w:t>l’ONEM</w:t>
      </w:r>
      <w:r w:rsidRPr="004A4859">
        <w:rPr>
          <w:rFonts w:asciiTheme="minorHAnsi" w:eastAsia="Calibri" w:hAnsiTheme="minorHAnsi" w:cstheme="minorHAnsi"/>
          <w:kern w:val="0"/>
          <w:sz w:val="22"/>
          <w:szCs w:val="22"/>
          <w:lang w:eastAsia="en-US"/>
        </w:rPr>
        <w:t xml:space="preserve">, en application de l’article 1017, alinéa 2 du code judiciaire, à la prise en charge des frais et dépens de la procédure, </w:t>
      </w:r>
      <w:r w:rsidRPr="007C7835">
        <w:rPr>
          <w:rFonts w:asciiTheme="minorHAnsi" w:eastAsia="Calibri" w:hAnsiTheme="minorHAnsi" w:cstheme="minorHAnsi"/>
          <w:kern w:val="0"/>
          <w:sz w:val="22"/>
          <w:szCs w:val="22"/>
          <w:lang w:eastAsia="en-US"/>
        </w:rPr>
        <w:t xml:space="preserve">liquidés à la somme </w:t>
      </w:r>
      <w:r w:rsidR="004A4859" w:rsidRPr="007C7835">
        <w:rPr>
          <w:rFonts w:asciiTheme="minorHAnsi" w:eastAsia="Calibri" w:hAnsiTheme="minorHAnsi" w:cstheme="minorHAnsi"/>
          <w:kern w:val="0"/>
          <w:sz w:val="22"/>
          <w:szCs w:val="22"/>
          <w:lang w:eastAsia="en-US"/>
        </w:rPr>
        <w:t xml:space="preserve">non contestée </w:t>
      </w:r>
      <w:r w:rsidRPr="007C7835">
        <w:rPr>
          <w:rFonts w:asciiTheme="minorHAnsi" w:eastAsia="Calibri" w:hAnsiTheme="minorHAnsi" w:cstheme="minorHAnsi"/>
          <w:kern w:val="0"/>
          <w:sz w:val="22"/>
          <w:szCs w:val="22"/>
          <w:lang w:eastAsia="en-US"/>
        </w:rPr>
        <w:t xml:space="preserve">de </w:t>
      </w:r>
      <w:r w:rsidR="004878F6" w:rsidRPr="007C7835">
        <w:rPr>
          <w:rFonts w:asciiTheme="minorHAnsi" w:eastAsia="Calibri" w:hAnsiTheme="minorHAnsi" w:cstheme="minorHAnsi"/>
          <w:b/>
          <w:kern w:val="0"/>
          <w:sz w:val="22"/>
          <w:szCs w:val="22"/>
          <w:lang w:eastAsia="en-US"/>
        </w:rPr>
        <w:t>327,96</w:t>
      </w:r>
      <w:r w:rsidRPr="007C7835">
        <w:rPr>
          <w:rFonts w:asciiTheme="minorHAnsi" w:eastAsia="Calibri" w:hAnsiTheme="minorHAnsi" w:cstheme="minorHAnsi"/>
          <w:b/>
          <w:kern w:val="0"/>
          <w:sz w:val="22"/>
          <w:szCs w:val="22"/>
          <w:lang w:eastAsia="en-US"/>
        </w:rPr>
        <w:t xml:space="preserve"> €</w:t>
      </w:r>
      <w:r w:rsidR="004A4859" w:rsidRPr="007C7835">
        <w:rPr>
          <w:rFonts w:asciiTheme="minorHAnsi" w:eastAsia="Calibri" w:hAnsiTheme="minorHAnsi" w:cstheme="minorHAnsi"/>
          <w:b/>
          <w:kern w:val="0"/>
          <w:sz w:val="22"/>
          <w:szCs w:val="22"/>
          <w:lang w:eastAsia="en-US"/>
        </w:rPr>
        <w:t>,</w:t>
      </w:r>
      <w:r w:rsidR="004878F6" w:rsidRPr="007C7835">
        <w:rPr>
          <w:rFonts w:asciiTheme="minorHAnsi" w:eastAsia="Calibri" w:hAnsiTheme="minorHAnsi" w:cstheme="minorHAnsi"/>
          <w:b/>
          <w:kern w:val="0"/>
          <w:sz w:val="22"/>
          <w:szCs w:val="22"/>
          <w:lang w:eastAsia="en-US"/>
        </w:rPr>
        <w:t> </w:t>
      </w:r>
      <w:r w:rsidRPr="007C7835">
        <w:rPr>
          <w:rFonts w:asciiTheme="minorHAnsi" w:eastAsia="Calibri" w:hAnsiTheme="minorHAnsi" w:cstheme="minorHAnsi"/>
          <w:kern w:val="0"/>
          <w:sz w:val="22"/>
          <w:szCs w:val="22"/>
          <w:lang w:eastAsia="en-US"/>
        </w:rPr>
        <w:t>étant l’indemnité de procédure</w:t>
      </w:r>
      <w:r w:rsidRPr="004A4859">
        <w:rPr>
          <w:rFonts w:asciiTheme="minorHAnsi" w:eastAsia="Calibri" w:hAnsiTheme="minorHAnsi" w:cstheme="minorHAnsi"/>
          <w:kern w:val="0"/>
          <w:sz w:val="22"/>
          <w:szCs w:val="22"/>
          <w:lang w:eastAsia="en-US"/>
        </w:rPr>
        <w:t xml:space="preserve">, ainsi qu’à </w:t>
      </w:r>
      <w:r w:rsidRPr="004A4859">
        <w:rPr>
          <w:rFonts w:asciiTheme="minorHAnsi" w:hAnsiTheme="minorHAnsi" w:cstheme="minorHAnsi"/>
          <w:sz w:val="22"/>
          <w:szCs w:val="22"/>
        </w:rPr>
        <w:t xml:space="preserve">la somme de </w:t>
      </w:r>
      <w:r w:rsidRPr="004A4859">
        <w:rPr>
          <w:rFonts w:asciiTheme="minorHAnsi" w:hAnsiTheme="minorHAnsi" w:cstheme="minorHAnsi"/>
          <w:b/>
          <w:sz w:val="22"/>
          <w:szCs w:val="22"/>
        </w:rPr>
        <w:t>20 €,</w:t>
      </w:r>
      <w:r w:rsidRPr="004A4859">
        <w:rPr>
          <w:rFonts w:asciiTheme="minorHAnsi" w:hAnsiTheme="minorHAnsi" w:cstheme="minorHAnsi"/>
          <w:sz w:val="22"/>
          <w:szCs w:val="22"/>
        </w:rPr>
        <w:t xml:space="preserve"> représentant la contribution au Fonds Budgétaire relatif à l’aide juridique de deuxième ligne (art. 4 et 5 de la loi du 19 mars 2017, instituant un fonds budgétaire relatif à </w:t>
      </w:r>
      <w:r>
        <w:rPr>
          <w:rFonts w:asciiTheme="minorHAnsi" w:hAnsiTheme="minorHAnsi" w:cstheme="minorHAnsi"/>
          <w:sz w:val="22"/>
          <w:szCs w:val="22"/>
        </w:rPr>
        <w:t>l'aide juridique de deuxième ligne).</w:t>
      </w:r>
    </w:p>
    <w:p w14:paraId="001F05AB" w14:textId="77777777" w:rsidR="004878F6" w:rsidRDefault="004878F6" w:rsidP="002A6176">
      <w:pPr>
        <w:jc w:val="both"/>
        <w:rPr>
          <w:rFonts w:asciiTheme="minorHAnsi" w:hAnsiTheme="minorHAnsi" w:cstheme="minorHAnsi"/>
          <w:snapToGrid w:val="0"/>
          <w:sz w:val="22"/>
          <w:szCs w:val="22"/>
          <w:lang w:eastAsia="fr-FR"/>
        </w:rPr>
      </w:pPr>
    </w:p>
    <w:p w14:paraId="43407526" w14:textId="1ADB1470" w:rsidR="004878F6" w:rsidRDefault="004878F6" w:rsidP="002A6176">
      <w:pPr>
        <w:jc w:val="both"/>
        <w:rPr>
          <w:rFonts w:asciiTheme="minorHAnsi" w:hAnsiTheme="minorHAnsi" w:cstheme="minorHAnsi"/>
          <w:snapToGrid w:val="0"/>
          <w:sz w:val="22"/>
          <w:szCs w:val="22"/>
          <w:lang w:eastAsia="fr-FR"/>
        </w:rPr>
      </w:pPr>
    </w:p>
    <w:p w14:paraId="61ABDA29" w14:textId="77777777" w:rsidR="004878F6" w:rsidRDefault="004878F6" w:rsidP="002A6176">
      <w:pPr>
        <w:jc w:val="both"/>
        <w:rPr>
          <w:rFonts w:asciiTheme="minorHAnsi" w:hAnsiTheme="minorHAnsi" w:cstheme="minorHAnsi"/>
          <w:snapToGrid w:val="0"/>
          <w:sz w:val="22"/>
          <w:szCs w:val="22"/>
          <w:lang w:eastAsia="fr-FR"/>
        </w:rPr>
      </w:pPr>
    </w:p>
    <w:p w14:paraId="7D3A84C5" w14:textId="65CB4C71"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AINSI jugé et signé avant prononciation par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où siégeaient :</w:t>
      </w:r>
    </w:p>
    <w:p w14:paraId="490477D3"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p w14:paraId="4B75A69A"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Paul DE KEYSER, Juge social employeur</w:t>
      </w:r>
    </w:p>
    <w:p w14:paraId="7B8550B0"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Vincent RASSART, Juge social salarié</w:t>
      </w:r>
    </w:p>
    <w:p w14:paraId="44755B9C" w14:textId="77777777"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z w:val="22"/>
          <w:szCs w:val="22"/>
        </w:rPr>
        <w:t xml:space="preserve">qui ont assisté aux débats de la cause conformément au prescrit légal, assistés au moment de la signature, de </w:t>
      </w:r>
      <w:r w:rsidRPr="00847390">
        <w:rPr>
          <w:rFonts w:asciiTheme="minorHAnsi" w:hAnsiTheme="minorHAnsi" w:cstheme="minorHAnsi"/>
          <w:snapToGrid w:val="0"/>
          <w:sz w:val="22"/>
          <w:szCs w:val="22"/>
          <w:lang w:eastAsia="fr-FR"/>
        </w:rPr>
        <w:t>Murielle LAMBERT, Greffier</w:t>
      </w:r>
    </w:p>
    <w:p w14:paraId="65484A42" w14:textId="77777777" w:rsidR="002A6176" w:rsidRPr="00847390" w:rsidRDefault="002A6176" w:rsidP="002A6176">
      <w:pPr>
        <w:jc w:val="center"/>
        <w:rPr>
          <w:rFonts w:asciiTheme="minorHAnsi" w:hAnsiTheme="minorHAnsi" w:cstheme="minorHAnsi"/>
          <w:snapToGrid w:val="0"/>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306"/>
        <w:gridCol w:w="2306"/>
        <w:gridCol w:w="2306"/>
      </w:tblGrid>
      <w:tr w:rsidR="002A6176" w:rsidRPr="00847390" w14:paraId="294303CA" w14:textId="77777777" w:rsidTr="003660F0">
        <w:tc>
          <w:tcPr>
            <w:tcW w:w="1397" w:type="pct"/>
            <w:hideMark/>
          </w:tcPr>
          <w:p w14:paraId="2155B6F8"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Murielle LAMBERT, Greffier</w:t>
            </w:r>
          </w:p>
        </w:tc>
        <w:tc>
          <w:tcPr>
            <w:tcW w:w="1201" w:type="pct"/>
            <w:hideMark/>
          </w:tcPr>
          <w:p w14:paraId="70591EA2"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Vincent RASSART, Juge social salarié</w:t>
            </w:r>
          </w:p>
          <w:p w14:paraId="25F92530"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01" w:type="pct"/>
            <w:hideMark/>
          </w:tcPr>
          <w:p w14:paraId="6214717C"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Paul DE KEYSER, Juge social employeur</w:t>
            </w:r>
          </w:p>
        </w:tc>
        <w:tc>
          <w:tcPr>
            <w:tcW w:w="1201" w:type="pct"/>
            <w:hideMark/>
          </w:tcPr>
          <w:p w14:paraId="45529416"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p w14:paraId="0C07FB5E" w14:textId="77777777" w:rsidR="002A6176" w:rsidRPr="00847390" w:rsidRDefault="002A6176" w:rsidP="003660F0">
            <w:pPr>
              <w:jc w:val="center"/>
              <w:rPr>
                <w:rFonts w:asciiTheme="minorHAnsi" w:hAnsiTheme="minorHAnsi" w:cstheme="minorHAnsi"/>
                <w:snapToGrid w:val="0"/>
                <w:sz w:val="22"/>
                <w:szCs w:val="22"/>
                <w:lang w:eastAsia="fr-FR"/>
              </w:rPr>
            </w:pPr>
          </w:p>
        </w:tc>
      </w:tr>
    </w:tbl>
    <w:p w14:paraId="0AF53088" w14:textId="77777777" w:rsidR="002A6176" w:rsidRPr="00847390" w:rsidRDefault="002A6176" w:rsidP="002A6176">
      <w:pPr>
        <w:jc w:val="both"/>
        <w:rPr>
          <w:rFonts w:asciiTheme="minorHAnsi" w:hAnsiTheme="minorHAnsi" w:cstheme="minorHAnsi"/>
          <w:snapToGrid w:val="0"/>
          <w:sz w:val="22"/>
          <w:szCs w:val="22"/>
          <w:lang w:eastAsia="fr-FR"/>
        </w:rPr>
      </w:pPr>
    </w:p>
    <w:p w14:paraId="7B538434" w14:textId="18DD500E" w:rsidR="002A6176" w:rsidRDefault="002A6176" w:rsidP="002A6176">
      <w:pPr>
        <w:jc w:val="both"/>
        <w:rPr>
          <w:rFonts w:asciiTheme="minorHAnsi" w:hAnsiTheme="minorHAnsi" w:cstheme="minorHAnsi"/>
          <w:snapToGrid w:val="0"/>
          <w:sz w:val="22"/>
          <w:szCs w:val="22"/>
          <w:lang w:eastAsia="fr-FR"/>
        </w:rPr>
      </w:pPr>
    </w:p>
    <w:p w14:paraId="7D54F7E8" w14:textId="3FB782C8" w:rsidR="004878F6" w:rsidRDefault="004878F6" w:rsidP="002A6176">
      <w:pPr>
        <w:jc w:val="both"/>
        <w:rPr>
          <w:rFonts w:asciiTheme="minorHAnsi" w:hAnsiTheme="minorHAnsi" w:cstheme="minorHAnsi"/>
          <w:snapToGrid w:val="0"/>
          <w:sz w:val="22"/>
          <w:szCs w:val="22"/>
          <w:lang w:eastAsia="fr-FR"/>
        </w:rPr>
      </w:pPr>
    </w:p>
    <w:p w14:paraId="7E21041A" w14:textId="56A65A50" w:rsidR="004878F6" w:rsidRDefault="004878F6" w:rsidP="002A6176">
      <w:pPr>
        <w:jc w:val="both"/>
        <w:rPr>
          <w:rFonts w:asciiTheme="minorHAnsi" w:hAnsiTheme="minorHAnsi" w:cstheme="minorHAnsi"/>
          <w:snapToGrid w:val="0"/>
          <w:sz w:val="22"/>
          <w:szCs w:val="22"/>
          <w:lang w:eastAsia="fr-FR"/>
        </w:rPr>
      </w:pPr>
    </w:p>
    <w:p w14:paraId="46E3A5D3" w14:textId="77777777" w:rsidR="004878F6" w:rsidRDefault="004878F6" w:rsidP="002A6176">
      <w:pPr>
        <w:jc w:val="both"/>
        <w:rPr>
          <w:rFonts w:asciiTheme="minorHAnsi" w:hAnsiTheme="minorHAnsi" w:cstheme="minorHAnsi"/>
          <w:snapToGrid w:val="0"/>
          <w:sz w:val="22"/>
          <w:szCs w:val="22"/>
          <w:lang w:eastAsia="fr-FR"/>
        </w:rPr>
      </w:pPr>
    </w:p>
    <w:p w14:paraId="52F3CBFC" w14:textId="77777777" w:rsidR="004878F6" w:rsidRPr="00847390" w:rsidRDefault="004878F6" w:rsidP="002A6176">
      <w:pPr>
        <w:jc w:val="both"/>
        <w:rPr>
          <w:rFonts w:asciiTheme="minorHAnsi" w:hAnsiTheme="minorHAnsi" w:cstheme="minorHAnsi"/>
          <w:snapToGrid w:val="0"/>
          <w:sz w:val="22"/>
          <w:szCs w:val="22"/>
          <w:lang w:eastAsia="fr-FR"/>
        </w:rPr>
      </w:pPr>
    </w:p>
    <w:p w14:paraId="4E03C4F0" w14:textId="641473E2" w:rsidR="002A6176" w:rsidRPr="00847390" w:rsidRDefault="002A6176" w:rsidP="002A6176">
      <w:pPr>
        <w:jc w:val="both"/>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 xml:space="preserve">Et prononcé en langue française à l’audience publique du </w:t>
      </w:r>
      <w:r w:rsidRPr="00847390">
        <w:rPr>
          <w:rFonts w:asciiTheme="minorHAnsi" w:hAnsiTheme="minorHAnsi" w:cstheme="minorHAnsi"/>
          <w:b/>
          <w:snapToGrid w:val="0"/>
          <w:sz w:val="22"/>
          <w:szCs w:val="22"/>
          <w:lang w:eastAsia="fr-FR"/>
        </w:rPr>
        <w:t>12/1/2023</w:t>
      </w:r>
      <w:r w:rsidRPr="00847390">
        <w:rPr>
          <w:rFonts w:asciiTheme="minorHAnsi" w:hAnsiTheme="minorHAnsi" w:cstheme="minorHAnsi"/>
          <w:snapToGrid w:val="0"/>
          <w:sz w:val="22"/>
          <w:szCs w:val="22"/>
          <w:lang w:eastAsia="fr-FR"/>
        </w:rPr>
        <w:t xml:space="preserve"> de la </w:t>
      </w:r>
      <w:r w:rsidRPr="00847390">
        <w:rPr>
          <w:rFonts w:asciiTheme="minorHAnsi" w:hAnsiTheme="minorHAnsi" w:cstheme="minorHAnsi"/>
          <w:b/>
          <w:snapToGrid w:val="0"/>
          <w:sz w:val="22"/>
          <w:szCs w:val="22"/>
          <w:lang w:eastAsia="fr-FR"/>
        </w:rPr>
        <w:t>6ème chambre</w:t>
      </w:r>
      <w:r w:rsidRPr="00847390">
        <w:rPr>
          <w:rFonts w:asciiTheme="minorHAnsi" w:hAnsiTheme="minorHAnsi" w:cstheme="minorHAnsi"/>
          <w:snapToGrid w:val="0"/>
          <w:sz w:val="22"/>
          <w:szCs w:val="22"/>
          <w:lang w:eastAsia="fr-FR"/>
        </w:rPr>
        <w:t xml:space="preserve"> du </w:t>
      </w:r>
      <w:r w:rsidRPr="00847390">
        <w:rPr>
          <w:rFonts w:asciiTheme="minorHAnsi" w:hAnsiTheme="minorHAnsi" w:cstheme="minorHAnsi"/>
          <w:b/>
          <w:snapToGrid w:val="0"/>
          <w:sz w:val="22"/>
          <w:szCs w:val="22"/>
          <w:lang w:eastAsia="fr-FR"/>
        </w:rPr>
        <w:t>tribunal du travail de Liège, division Namur</w:t>
      </w:r>
      <w:r w:rsidRPr="00847390">
        <w:rPr>
          <w:rFonts w:asciiTheme="minorHAnsi" w:hAnsiTheme="minorHAnsi" w:cstheme="minorHAnsi"/>
          <w:snapToGrid w:val="0"/>
          <w:sz w:val="22"/>
          <w:szCs w:val="22"/>
          <w:lang w:eastAsia="fr-FR"/>
        </w:rPr>
        <w:t>, par Nathalie ROBERT, Juge, assisté de Murielle LAMBERT, Greffier, qui signent ci-dessous</w:t>
      </w:r>
    </w:p>
    <w:p w14:paraId="01A70362" w14:textId="77777777" w:rsidR="002A6176" w:rsidRPr="00847390" w:rsidRDefault="002A6176" w:rsidP="002A6176">
      <w:pPr>
        <w:tabs>
          <w:tab w:val="left" w:pos="6705"/>
        </w:tabs>
        <w:rPr>
          <w:rFonts w:asciiTheme="minorHAnsi" w:hAnsiTheme="minorHAnsi" w:cstheme="minorHAnsi"/>
          <w:sz w:val="22"/>
          <w:szCs w:val="22"/>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79"/>
        <w:gridCol w:w="2454"/>
        <w:gridCol w:w="1866"/>
      </w:tblGrid>
      <w:tr w:rsidR="002A6176" w:rsidRPr="00847390" w14:paraId="4A471D99" w14:textId="77777777" w:rsidTr="003660F0">
        <w:tc>
          <w:tcPr>
            <w:tcW w:w="1459" w:type="pct"/>
            <w:hideMark/>
          </w:tcPr>
          <w:p w14:paraId="7F39720E"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Murielle LAMBERT, Greffier</w:t>
            </w:r>
          </w:p>
        </w:tc>
        <w:tc>
          <w:tcPr>
            <w:tcW w:w="1291" w:type="pct"/>
          </w:tcPr>
          <w:p w14:paraId="59D990C6" w14:textId="77777777" w:rsidR="002A6176" w:rsidRPr="00847390" w:rsidRDefault="002A6176" w:rsidP="003660F0">
            <w:pPr>
              <w:jc w:val="center"/>
              <w:rPr>
                <w:rFonts w:asciiTheme="minorHAnsi" w:hAnsiTheme="minorHAnsi" w:cstheme="minorHAnsi"/>
                <w:snapToGrid w:val="0"/>
                <w:sz w:val="22"/>
                <w:szCs w:val="22"/>
                <w:lang w:eastAsia="fr-FR"/>
              </w:rPr>
            </w:pPr>
          </w:p>
        </w:tc>
        <w:tc>
          <w:tcPr>
            <w:tcW w:w="1278" w:type="pct"/>
          </w:tcPr>
          <w:p w14:paraId="0A93F3E5" w14:textId="77777777" w:rsidR="002A6176" w:rsidRPr="00847390" w:rsidRDefault="002A6176" w:rsidP="003660F0">
            <w:pPr>
              <w:rPr>
                <w:rFonts w:asciiTheme="minorHAnsi" w:hAnsiTheme="minorHAnsi" w:cstheme="minorHAnsi"/>
                <w:snapToGrid w:val="0"/>
                <w:sz w:val="22"/>
                <w:szCs w:val="22"/>
                <w:lang w:eastAsia="fr-FR"/>
              </w:rPr>
            </w:pPr>
          </w:p>
        </w:tc>
        <w:tc>
          <w:tcPr>
            <w:tcW w:w="972" w:type="pct"/>
            <w:hideMark/>
          </w:tcPr>
          <w:p w14:paraId="6900443F" w14:textId="77777777" w:rsidR="002A6176" w:rsidRPr="00847390" w:rsidRDefault="002A6176" w:rsidP="003660F0">
            <w:pPr>
              <w:jc w:val="center"/>
              <w:rPr>
                <w:rFonts w:asciiTheme="minorHAnsi" w:hAnsiTheme="minorHAnsi" w:cstheme="minorHAnsi"/>
                <w:snapToGrid w:val="0"/>
                <w:sz w:val="22"/>
                <w:szCs w:val="22"/>
                <w:lang w:eastAsia="fr-FR"/>
              </w:rPr>
            </w:pPr>
            <w:r w:rsidRPr="00847390">
              <w:rPr>
                <w:rFonts w:asciiTheme="minorHAnsi" w:hAnsiTheme="minorHAnsi" w:cstheme="minorHAnsi"/>
                <w:snapToGrid w:val="0"/>
                <w:sz w:val="22"/>
                <w:szCs w:val="22"/>
                <w:lang w:eastAsia="fr-FR"/>
              </w:rPr>
              <w:t>Nathalie ROBERT, Juge</w:t>
            </w:r>
          </w:p>
        </w:tc>
      </w:tr>
    </w:tbl>
    <w:p w14:paraId="254741F6" w14:textId="77777777" w:rsidR="002A6176" w:rsidRPr="00D147E5" w:rsidRDefault="002A6176" w:rsidP="002A6176">
      <w:pPr>
        <w:jc w:val="both"/>
      </w:pPr>
    </w:p>
    <w:p w14:paraId="39BA49DE" w14:textId="77777777" w:rsidR="00152EC6" w:rsidRDefault="00152EC6"/>
    <w:sectPr w:rsidR="00152EC6" w:rsidSect="00FB5031">
      <w:headerReference w:type="default" r:id="rId11"/>
      <w:pgSz w:w="11905" w:h="16837"/>
      <w:pgMar w:top="1417" w:right="1152" w:bottom="993"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C26A" w14:textId="77777777" w:rsidR="003C5643" w:rsidRDefault="003C5643">
      <w:r>
        <w:separator/>
      </w:r>
    </w:p>
  </w:endnote>
  <w:endnote w:type="continuationSeparator" w:id="0">
    <w:p w14:paraId="3706F599" w14:textId="77777777" w:rsidR="003C5643" w:rsidRDefault="003C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5D83" w14:textId="77777777" w:rsidR="003C5643" w:rsidRDefault="003C5643">
      <w:r>
        <w:separator/>
      </w:r>
    </w:p>
  </w:footnote>
  <w:footnote w:type="continuationSeparator" w:id="0">
    <w:p w14:paraId="5F13D2D9" w14:textId="77777777" w:rsidR="003C5643" w:rsidRDefault="003C5643">
      <w:r>
        <w:continuationSeparator/>
      </w:r>
    </w:p>
  </w:footnote>
  <w:footnote w:id="1">
    <w:p w14:paraId="638D0488" w14:textId="77777777" w:rsidR="004A4859" w:rsidRPr="007B08EE" w:rsidRDefault="004A4859" w:rsidP="004A4859">
      <w:pPr>
        <w:pStyle w:val="Notedebasdepage"/>
        <w:jc w:val="both"/>
        <w:rPr>
          <w:rFonts w:asciiTheme="minorHAnsi" w:hAnsiTheme="minorHAnsi" w:cstheme="minorHAnsi"/>
        </w:rPr>
      </w:pPr>
      <w:r w:rsidRPr="007B08EE">
        <w:rPr>
          <w:rStyle w:val="Appelnotedebasdep"/>
          <w:rFonts w:asciiTheme="minorHAnsi" w:hAnsiTheme="minorHAnsi" w:cstheme="minorHAnsi"/>
        </w:rPr>
        <w:footnoteRef/>
      </w:r>
      <w:r w:rsidRPr="007B08EE">
        <w:rPr>
          <w:rFonts w:asciiTheme="minorHAnsi" w:hAnsiTheme="minorHAnsi" w:cstheme="minorHAnsi"/>
        </w:rPr>
        <w:t xml:space="preserve"> Le tribunal souligne que l’article 1</w:t>
      </w:r>
      <w:r w:rsidRPr="007B08EE">
        <w:rPr>
          <w:rFonts w:asciiTheme="minorHAnsi" w:hAnsiTheme="minorHAnsi" w:cstheme="minorHAnsi"/>
          <w:vertAlign w:val="superscript"/>
        </w:rPr>
        <w:t>er</w:t>
      </w:r>
      <w:r w:rsidRPr="007B08EE">
        <w:rPr>
          <w:rFonts w:asciiTheme="minorHAnsi" w:hAnsiTheme="minorHAnsi" w:cstheme="minorHAnsi"/>
        </w:rPr>
        <w:t xml:space="preserve"> a fait l’objet de plusieurs modifications, notamment au sujet de la date de fin de cette période de dérogation. A l’heure de la prise en délibéré, celle-ci est fixée au 31/12/2022. </w:t>
      </w:r>
      <w:r>
        <w:rPr>
          <w:rFonts w:asciiTheme="minorHAnsi" w:hAnsiTheme="minorHAnsi" w:cstheme="minorHAnsi"/>
        </w:rPr>
        <w:t xml:space="preserve">Au moment de la décision litigieuse, elle était fixée au 30/6/2021, sans que ceci n’ait d’incidence en l’espèce.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F5239B" w:rsidRPr="00E92C6E" w14:paraId="60833B5A" w14:textId="77777777" w:rsidTr="00FB5031">
      <w:tc>
        <w:tcPr>
          <w:tcW w:w="3201" w:type="dxa"/>
          <w:tcMar>
            <w:top w:w="55" w:type="dxa"/>
            <w:left w:w="55" w:type="dxa"/>
            <w:bottom w:w="55" w:type="dxa"/>
            <w:right w:w="55" w:type="dxa"/>
          </w:tcMar>
        </w:tcPr>
        <w:p w14:paraId="21CF5F3C" w14:textId="77777777" w:rsidR="00F5239B" w:rsidRPr="00E92C6E" w:rsidRDefault="009C598A">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502/ A</w:t>
          </w:r>
        </w:p>
      </w:tc>
      <w:tc>
        <w:tcPr>
          <w:tcW w:w="3200" w:type="dxa"/>
          <w:tcMar>
            <w:top w:w="55" w:type="dxa"/>
            <w:left w:w="55" w:type="dxa"/>
            <w:bottom w:w="55" w:type="dxa"/>
            <w:right w:w="55" w:type="dxa"/>
          </w:tcMar>
        </w:tcPr>
        <w:p w14:paraId="2B853759" w14:textId="77777777" w:rsidR="00F5239B" w:rsidRPr="00E92C6E" w:rsidRDefault="009C598A" w:rsidP="00FB5031">
          <w:pPr>
            <w:pStyle w:val="TableContents"/>
            <w:tabs>
              <w:tab w:val="center" w:pos="1545"/>
            </w:tabs>
            <w:rPr>
              <w:rFonts w:asciiTheme="minorHAnsi" w:hAnsiTheme="minorHAnsi" w:cstheme="minorHAnsi"/>
              <w:b/>
              <w:bCs/>
              <w:sz w:val="22"/>
              <w:szCs w:val="22"/>
            </w:rPr>
          </w:pPr>
          <w:r w:rsidRPr="002A4CF4">
            <w:rPr>
              <w:rFonts w:asciiTheme="minorHAnsi" w:hAnsiTheme="minorHAnsi" w:cstheme="minorHAnsi"/>
              <w:b/>
              <w:bCs/>
              <w:sz w:val="22"/>
              <w:szCs w:val="22"/>
              <w:lang w:val="nl-BE"/>
            </w:rPr>
            <w:tab/>
          </w:r>
          <w:r w:rsidRPr="00E92C6E">
            <w:rPr>
              <w:rFonts w:asciiTheme="minorHAnsi" w:hAnsiTheme="minorHAnsi" w:cstheme="minorHAnsi"/>
              <w:b/>
              <w:bCs/>
              <w:sz w:val="22"/>
              <w:szCs w:val="22"/>
            </w:rPr>
            <w:t xml:space="preserve">- </w:t>
          </w: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Pr>
              <w:rFonts w:asciiTheme="minorHAnsi" w:hAnsiTheme="minorHAnsi" w:cstheme="minorHAnsi"/>
              <w:b/>
              <w:bCs/>
              <w:noProof/>
              <w:sz w:val="22"/>
              <w:szCs w:val="22"/>
            </w:rPr>
            <w:t>3</w:t>
          </w:r>
          <w:r w:rsidRPr="00E92C6E">
            <w:rPr>
              <w:rFonts w:asciiTheme="minorHAnsi" w:hAnsiTheme="minorHAnsi" w:cstheme="minorHAnsi"/>
              <w:b/>
              <w:bCs/>
              <w:sz w:val="22"/>
              <w:szCs w:val="22"/>
            </w:rPr>
            <w:fldChar w:fldCharType="end"/>
          </w:r>
          <w:r w:rsidRPr="00E92C6E">
            <w:rPr>
              <w:rFonts w:asciiTheme="minorHAnsi" w:hAnsiTheme="minorHAnsi" w:cstheme="minorHAnsi"/>
              <w:b/>
              <w:bCs/>
              <w:sz w:val="22"/>
              <w:szCs w:val="22"/>
            </w:rPr>
            <w:t xml:space="preserve"> -</w:t>
          </w:r>
        </w:p>
      </w:tc>
      <w:tc>
        <w:tcPr>
          <w:tcW w:w="3200" w:type="dxa"/>
          <w:tcMar>
            <w:top w:w="55" w:type="dxa"/>
            <w:left w:w="55" w:type="dxa"/>
            <w:bottom w:w="55" w:type="dxa"/>
            <w:right w:w="55" w:type="dxa"/>
          </w:tcMar>
        </w:tcPr>
        <w:p w14:paraId="30A90DCD" w14:textId="6D8D3298" w:rsidR="00F5239B" w:rsidRPr="00E92C6E" w:rsidRDefault="009C598A" w:rsidP="009B00E5">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t xml:space="preserve">Rép. </w:t>
          </w:r>
          <w:r w:rsidRPr="00E92C6E">
            <w:rPr>
              <w:rFonts w:asciiTheme="minorHAnsi" w:hAnsiTheme="minorHAnsi" w:cstheme="minorHAnsi"/>
              <w:b/>
              <w:bCs/>
              <w:color w:val="010101"/>
              <w:sz w:val="22"/>
              <w:szCs w:val="22"/>
            </w:rPr>
            <w:fldChar w:fldCharType="begin"/>
          </w:r>
          <w:r w:rsidRPr="00E92C6E">
            <w:rPr>
              <w:rFonts w:asciiTheme="minorHAnsi" w:hAnsiTheme="minorHAnsi" w:cstheme="minorHAnsi"/>
              <w:b/>
              <w:bCs/>
              <w:color w:val="010101"/>
              <w:sz w:val="22"/>
              <w:szCs w:val="22"/>
            </w:rPr>
            <w:instrText xml:space="preserve"> DATE  \@ "yyyy"  \* MERGEFORMAT </w:instrText>
          </w:r>
          <w:r w:rsidRPr="00E92C6E">
            <w:rPr>
              <w:rFonts w:asciiTheme="minorHAnsi" w:hAnsiTheme="minorHAnsi" w:cstheme="minorHAnsi"/>
              <w:b/>
              <w:bCs/>
              <w:color w:val="010101"/>
              <w:sz w:val="22"/>
              <w:szCs w:val="22"/>
            </w:rPr>
            <w:fldChar w:fldCharType="separate"/>
          </w:r>
          <w:r w:rsidR="005F36E2">
            <w:rPr>
              <w:rFonts w:asciiTheme="minorHAnsi" w:hAnsiTheme="minorHAnsi" w:cstheme="minorHAnsi"/>
              <w:b/>
              <w:bCs/>
              <w:noProof/>
              <w:color w:val="010101"/>
              <w:sz w:val="22"/>
              <w:szCs w:val="22"/>
            </w:rPr>
            <w:t>2023</w:t>
          </w:r>
          <w:r w:rsidRPr="00E92C6E">
            <w:rPr>
              <w:rFonts w:asciiTheme="minorHAnsi" w:hAnsiTheme="minorHAnsi" w:cstheme="minorHAnsi"/>
              <w:b/>
              <w:bCs/>
              <w:color w:val="010101"/>
              <w:sz w:val="22"/>
              <w:szCs w:val="22"/>
            </w:rPr>
            <w:fldChar w:fldCharType="end"/>
          </w:r>
          <w:r>
            <w:rPr>
              <w:rFonts w:asciiTheme="minorHAnsi" w:hAnsiTheme="minorHAnsi" w:cstheme="minorHAnsi"/>
              <w:b/>
              <w:bCs/>
              <w:color w:val="010101"/>
              <w:sz w:val="22"/>
              <w:szCs w:val="22"/>
            </w:rPr>
            <w:t xml:space="preserve">/    </w:t>
          </w:r>
        </w:p>
      </w:tc>
    </w:tr>
  </w:tbl>
  <w:p w14:paraId="2588C948" w14:textId="77777777" w:rsidR="00F5239B" w:rsidRPr="00193F79" w:rsidRDefault="005F36E2">
    <w:pPr>
      <w:pStyle w:val="En-tte"/>
      <w:pBdr>
        <w:bottom w:val="single" w:sz="6" w:space="1" w:color="auto"/>
      </w:pBdr>
      <w:rPr>
        <w:rFonts w:asciiTheme="minorHAnsi" w:hAnsiTheme="minorHAnsi"/>
        <w:sz w:val="22"/>
        <w:szCs w:val="22"/>
      </w:rPr>
    </w:pPr>
  </w:p>
  <w:p w14:paraId="0B9EA3FB" w14:textId="77777777" w:rsidR="00F5239B" w:rsidRPr="00193F79" w:rsidRDefault="005F36E2">
    <w:pPr>
      <w:pStyle w:val="En-tte"/>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F69"/>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285910"/>
    <w:multiLevelType w:val="hybridMultilevel"/>
    <w:tmpl w:val="EFF2A438"/>
    <w:lvl w:ilvl="0" w:tplc="040C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3E0927"/>
    <w:multiLevelType w:val="singleLevel"/>
    <w:tmpl w:val="92C05D62"/>
    <w:lvl w:ilvl="0">
      <w:start w:val="18"/>
      <w:numFmt w:val="bullet"/>
      <w:lvlText w:val="-"/>
      <w:lvlJc w:val="left"/>
      <w:pPr>
        <w:tabs>
          <w:tab w:val="num" w:pos="1080"/>
        </w:tabs>
        <w:ind w:left="1080" w:hanging="360"/>
      </w:pPr>
      <w:rPr>
        <w:rFonts w:hint="default"/>
      </w:rPr>
    </w:lvl>
  </w:abstractNum>
  <w:abstractNum w:abstractNumId="3" w15:restartNumberingAfterBreak="0">
    <w:nsid w:val="30625DE7"/>
    <w:multiLevelType w:val="multilevel"/>
    <w:tmpl w:val="98822598"/>
    <w:lvl w:ilvl="0">
      <w:start w:val="2"/>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43D620E1"/>
    <w:multiLevelType w:val="hybridMultilevel"/>
    <w:tmpl w:val="6EE8158A"/>
    <w:lvl w:ilvl="0" w:tplc="5B7C377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7303AF"/>
    <w:multiLevelType w:val="hybridMultilevel"/>
    <w:tmpl w:val="CC020184"/>
    <w:lvl w:ilvl="0" w:tplc="080C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AC34C84"/>
    <w:multiLevelType w:val="hybridMultilevel"/>
    <w:tmpl w:val="AC16442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76"/>
    <w:rsid w:val="00152EC6"/>
    <w:rsid w:val="00256B76"/>
    <w:rsid w:val="002A6176"/>
    <w:rsid w:val="003C5643"/>
    <w:rsid w:val="004878F6"/>
    <w:rsid w:val="004A4859"/>
    <w:rsid w:val="004D2B9E"/>
    <w:rsid w:val="00511088"/>
    <w:rsid w:val="005F36E2"/>
    <w:rsid w:val="007C7835"/>
    <w:rsid w:val="007F65B8"/>
    <w:rsid w:val="008D36DE"/>
    <w:rsid w:val="009A5A46"/>
    <w:rsid w:val="009C59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8229"/>
  <w15:chartTrackingRefBased/>
  <w15:docId w15:val="{DA5120E1-D1E6-4DF7-91FF-247E14B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7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6176"/>
    <w:pPr>
      <w:suppressLineNumbers/>
      <w:tabs>
        <w:tab w:val="center" w:pos="4818"/>
        <w:tab w:val="right" w:pos="9637"/>
      </w:tabs>
    </w:pPr>
  </w:style>
  <w:style w:type="character" w:customStyle="1" w:styleId="En-tteCar">
    <w:name w:val="En-tête Car"/>
    <w:basedOn w:val="Policepardfaut"/>
    <w:link w:val="En-tte"/>
    <w:uiPriority w:val="99"/>
    <w:rsid w:val="002A6176"/>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2A6176"/>
    <w:pPr>
      <w:suppressLineNumbers/>
    </w:pPr>
  </w:style>
  <w:style w:type="paragraph" w:styleId="Textebrut">
    <w:name w:val="Plain Text"/>
    <w:basedOn w:val="Normal"/>
    <w:link w:val="TextebrutCar"/>
    <w:rsid w:val="002A6176"/>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2A6176"/>
    <w:rPr>
      <w:rFonts w:ascii="Courier New" w:eastAsia="Arial" w:hAnsi="Courier New" w:cs="Courier New"/>
      <w:kern w:val="3"/>
      <w:sz w:val="20"/>
      <w:szCs w:val="20"/>
      <w:lang w:eastAsia="fr-BE"/>
    </w:rPr>
  </w:style>
  <w:style w:type="table" w:styleId="Grilledutableau">
    <w:name w:val="Table Grid"/>
    <w:basedOn w:val="TableauNormal"/>
    <w:uiPriority w:val="59"/>
    <w:rsid w:val="002A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rsid w:val="002A6176"/>
    <w:pPr>
      <w:widowControl/>
      <w:suppressAutoHyphens w:val="0"/>
      <w:autoSpaceDN/>
      <w:spacing w:after="120" w:line="480" w:lineRule="auto"/>
      <w:ind w:left="283"/>
      <w:textAlignment w:val="auto"/>
    </w:pPr>
    <w:rPr>
      <w:rFonts w:ascii="Tms Rmn" w:eastAsia="Times New Roman" w:hAnsi="Tms Rmn" w:cs="Times New Roman"/>
      <w:kern w:val="0"/>
      <w:sz w:val="20"/>
      <w:szCs w:val="20"/>
      <w:lang w:val="fr-FR" w:eastAsia="en-US"/>
    </w:rPr>
  </w:style>
  <w:style w:type="character" w:customStyle="1" w:styleId="Retraitcorpsdetexte2Car">
    <w:name w:val="Retrait corps de texte 2 Car"/>
    <w:basedOn w:val="Policepardfaut"/>
    <w:link w:val="Retraitcorpsdetexte2"/>
    <w:uiPriority w:val="99"/>
    <w:rsid w:val="002A6176"/>
    <w:rPr>
      <w:rFonts w:ascii="Tms Rmn" w:eastAsia="Times New Roman" w:hAnsi="Tms Rmn" w:cs="Times New Roman"/>
      <w:sz w:val="20"/>
      <w:szCs w:val="20"/>
      <w:lang w:val="fr-FR"/>
    </w:rPr>
  </w:style>
  <w:style w:type="paragraph" w:styleId="Paragraphedeliste">
    <w:name w:val="List Paragraph"/>
    <w:basedOn w:val="Normal"/>
    <w:uiPriority w:val="34"/>
    <w:qFormat/>
    <w:rsid w:val="002A6176"/>
    <w:pPr>
      <w:ind w:left="720"/>
      <w:contextualSpacing/>
      <w:textAlignment w:val="auto"/>
    </w:pPr>
  </w:style>
  <w:style w:type="character" w:styleId="Textedelespacerserv">
    <w:name w:val="Placeholder Text"/>
    <w:basedOn w:val="Policepardfaut"/>
    <w:uiPriority w:val="99"/>
    <w:semiHidden/>
    <w:rsid w:val="002A6176"/>
    <w:rPr>
      <w:color w:val="808080"/>
    </w:rPr>
  </w:style>
  <w:style w:type="paragraph" w:styleId="Retraitcorpsdetexte">
    <w:name w:val="Body Text Indent"/>
    <w:basedOn w:val="Normal"/>
    <w:link w:val="RetraitcorpsdetexteCar"/>
    <w:uiPriority w:val="99"/>
    <w:semiHidden/>
    <w:unhideWhenUsed/>
    <w:rsid w:val="002A6176"/>
    <w:pPr>
      <w:spacing w:after="120"/>
      <w:ind w:left="283"/>
    </w:pPr>
  </w:style>
  <w:style w:type="character" w:customStyle="1" w:styleId="RetraitcorpsdetexteCar">
    <w:name w:val="Retrait corps de texte Car"/>
    <w:basedOn w:val="Policepardfaut"/>
    <w:link w:val="Retraitcorpsdetexte"/>
    <w:uiPriority w:val="99"/>
    <w:semiHidden/>
    <w:rsid w:val="002A6176"/>
    <w:rPr>
      <w:rFonts w:ascii="Times New Roman" w:eastAsia="Lucida Sans Unicode" w:hAnsi="Times New Roman" w:cs="Tahoma"/>
      <w:kern w:val="3"/>
      <w:sz w:val="24"/>
      <w:szCs w:val="24"/>
      <w:lang w:eastAsia="fr-BE"/>
    </w:rPr>
  </w:style>
  <w:style w:type="paragraph" w:styleId="Corpsdetexte">
    <w:name w:val="Body Text"/>
    <w:basedOn w:val="Normal"/>
    <w:link w:val="CorpsdetexteCar"/>
    <w:uiPriority w:val="99"/>
    <w:semiHidden/>
    <w:unhideWhenUsed/>
    <w:rsid w:val="002A6176"/>
    <w:pPr>
      <w:spacing w:after="120"/>
    </w:pPr>
  </w:style>
  <w:style w:type="character" w:customStyle="1" w:styleId="CorpsdetexteCar">
    <w:name w:val="Corps de texte Car"/>
    <w:basedOn w:val="Policepardfaut"/>
    <w:link w:val="Corpsdetexte"/>
    <w:uiPriority w:val="99"/>
    <w:semiHidden/>
    <w:rsid w:val="002A6176"/>
    <w:rPr>
      <w:rFonts w:ascii="Times New Roman" w:eastAsia="Lucida Sans Unicode" w:hAnsi="Times New Roman" w:cs="Tahoma"/>
      <w:kern w:val="3"/>
      <w:sz w:val="24"/>
      <w:szCs w:val="24"/>
      <w:lang w:eastAsia="fr-BE"/>
    </w:rPr>
  </w:style>
  <w:style w:type="paragraph" w:styleId="Retraitcorpsdetexte3">
    <w:name w:val="Body Text Indent 3"/>
    <w:basedOn w:val="Normal"/>
    <w:link w:val="Retraitcorpsdetexte3Car"/>
    <w:uiPriority w:val="99"/>
    <w:semiHidden/>
    <w:unhideWhenUsed/>
    <w:rsid w:val="002A617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A6176"/>
    <w:rPr>
      <w:rFonts w:ascii="Times New Roman" w:eastAsia="Lucida Sans Unicode" w:hAnsi="Times New Roman" w:cs="Tahoma"/>
      <w:kern w:val="3"/>
      <w:sz w:val="16"/>
      <w:szCs w:val="16"/>
      <w:lang w:eastAsia="fr-BE"/>
    </w:rPr>
  </w:style>
  <w:style w:type="paragraph" w:customStyle="1" w:styleId="Arreststandaard">
    <w:name w:val="Arrest standaard"/>
    <w:basedOn w:val="Normal"/>
    <w:uiPriority w:val="99"/>
    <w:rsid w:val="002A6176"/>
    <w:pPr>
      <w:widowControl/>
      <w:suppressAutoHyphens w:val="0"/>
      <w:autoSpaceDN/>
      <w:spacing w:line="276" w:lineRule="auto"/>
      <w:jc w:val="both"/>
      <w:textAlignment w:val="auto"/>
    </w:pPr>
    <w:rPr>
      <w:rFonts w:ascii="Calibri" w:eastAsia="Times New Roman" w:hAnsi="Calibri" w:cs="Arial"/>
      <w:kern w:val="0"/>
      <w:sz w:val="22"/>
      <w:lang w:val="nl-NL" w:eastAsia="en-US"/>
    </w:rPr>
  </w:style>
  <w:style w:type="paragraph" w:styleId="Notedebasdepage">
    <w:name w:val="footnote text"/>
    <w:basedOn w:val="Normal"/>
    <w:link w:val="NotedebasdepageCar"/>
    <w:uiPriority w:val="99"/>
    <w:semiHidden/>
    <w:unhideWhenUsed/>
    <w:rsid w:val="004A4859"/>
    <w:rPr>
      <w:sz w:val="20"/>
      <w:szCs w:val="20"/>
    </w:rPr>
  </w:style>
  <w:style w:type="character" w:customStyle="1" w:styleId="NotedebasdepageCar">
    <w:name w:val="Note de bas de page Car"/>
    <w:basedOn w:val="Policepardfaut"/>
    <w:link w:val="Notedebasdepage"/>
    <w:uiPriority w:val="99"/>
    <w:semiHidden/>
    <w:rsid w:val="004A4859"/>
    <w:rPr>
      <w:rFonts w:ascii="Times New Roman" w:eastAsia="Lucida Sans Unicode" w:hAnsi="Times New Roman" w:cs="Tahoma"/>
      <w:kern w:val="3"/>
      <w:sz w:val="20"/>
      <w:szCs w:val="20"/>
      <w:lang w:eastAsia="fr-BE"/>
    </w:rPr>
  </w:style>
  <w:style w:type="character" w:styleId="Appelnotedebasdep">
    <w:name w:val="footnote reference"/>
    <w:basedOn w:val="Policepardfaut"/>
    <w:uiPriority w:val="99"/>
    <w:semiHidden/>
    <w:unhideWhenUsed/>
    <w:rsid w:val="004A4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ura.kluwer.be/secure/documentview.aspx?id=lf3641&amp;anchor=lf3641-69&amp;bron=doc" TargetMode="External"/><Relationship Id="rId4" Type="http://schemas.openxmlformats.org/officeDocument/2006/relationships/settings" Target="settings.xml"/><Relationship Id="rId9" Type="http://schemas.openxmlformats.org/officeDocument/2006/relationships/hyperlink" Target="https://jura.kluwer.be/secure/documentview.aspx?id=lf3641&amp;anchor=lf3641-65&amp;bron=do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9F2D591454F4A9E0C269E36CDAD4B"/>
        <w:category>
          <w:name w:val="Général"/>
          <w:gallery w:val="placeholder"/>
        </w:category>
        <w:types>
          <w:type w:val="bbPlcHdr"/>
        </w:types>
        <w:behaviors>
          <w:behavior w:val="content"/>
        </w:behaviors>
        <w:guid w:val="{B5D7C58A-224E-4B1D-B52D-588438B97489}"/>
      </w:docPartPr>
      <w:docPartBody>
        <w:p w:rsidR="00537116" w:rsidRDefault="0041078A" w:rsidP="0041078A">
          <w:pPr>
            <w:pStyle w:val="FE59F2D591454F4A9E0C269E36CDAD4B"/>
          </w:pPr>
          <w:r w:rsidRPr="005A30E9">
            <w:rPr>
              <w:rStyle w:val="Textedelespacerserv"/>
              <w:b/>
              <w:color w:val="FF0000"/>
              <w:sz w:val="24"/>
              <w:szCs w:val="24"/>
            </w:rPr>
            <w:t>[Titre ]</w:t>
          </w:r>
        </w:p>
      </w:docPartBody>
    </w:docPart>
    <w:docPart>
      <w:docPartPr>
        <w:name w:val="159FF9EC04CD400FAE143B64CEE7B549"/>
        <w:category>
          <w:name w:val="Général"/>
          <w:gallery w:val="placeholder"/>
        </w:category>
        <w:types>
          <w:type w:val="bbPlcHdr"/>
        </w:types>
        <w:behaviors>
          <w:behavior w:val="content"/>
        </w:behaviors>
        <w:guid w:val="{EF16B15A-4DC5-4C0C-9865-490B1402BC97}"/>
      </w:docPartPr>
      <w:docPartBody>
        <w:p w:rsidR="00537116" w:rsidRDefault="0041078A" w:rsidP="0041078A">
          <w:pPr>
            <w:pStyle w:val="159FF9EC04CD400FAE143B64CEE7B549"/>
          </w:pPr>
          <w:r w:rsidRPr="00D7451C">
            <w:rPr>
              <w:rStyle w:val="Textedelespacerserv"/>
              <w:color w:val="FF0000"/>
              <w:sz w:val="24"/>
              <w:szCs w:val="24"/>
            </w:rPr>
            <w:t>Choisissez un élément.</w:t>
          </w:r>
        </w:p>
      </w:docPartBody>
    </w:docPart>
    <w:docPart>
      <w:docPartPr>
        <w:name w:val="B092C429AE774D44BAA7FF14B1279CAF"/>
        <w:category>
          <w:name w:val="Général"/>
          <w:gallery w:val="placeholder"/>
        </w:category>
        <w:types>
          <w:type w:val="bbPlcHdr"/>
        </w:types>
        <w:behaviors>
          <w:behavior w:val="content"/>
        </w:behaviors>
        <w:guid w:val="{86BA4BC6-E37F-4261-BB00-6FD49088B3FA}"/>
      </w:docPartPr>
      <w:docPartBody>
        <w:p w:rsidR="00537116" w:rsidRDefault="0041078A" w:rsidP="0041078A">
          <w:pPr>
            <w:pStyle w:val="B092C429AE774D44BAA7FF14B1279CAF"/>
          </w:pPr>
          <w:r w:rsidRPr="00A85597">
            <w:rPr>
              <w:rStyle w:val="Textedelespacerserv"/>
            </w:rPr>
            <w:t>Choisissez un élément.</w:t>
          </w:r>
        </w:p>
      </w:docPartBody>
    </w:docPart>
    <w:docPart>
      <w:docPartPr>
        <w:name w:val="1152848248144B859276C9BF3C8E2F85"/>
        <w:category>
          <w:name w:val="Général"/>
          <w:gallery w:val="placeholder"/>
        </w:category>
        <w:types>
          <w:type w:val="bbPlcHdr"/>
        </w:types>
        <w:behaviors>
          <w:behavior w:val="content"/>
        </w:behaviors>
        <w:guid w:val="{3515B651-CBED-42B8-BE64-822A99397578}"/>
      </w:docPartPr>
      <w:docPartBody>
        <w:p w:rsidR="00FD6D9B" w:rsidRDefault="009B392C" w:rsidP="009B392C">
          <w:pPr>
            <w:pStyle w:val="1152848248144B859276C9BF3C8E2F85"/>
          </w:pPr>
          <w:r w:rsidRPr="00D7451C">
            <w:rPr>
              <w:rStyle w:val="Textedelespacerserv"/>
              <w:color w:val="FF0000"/>
              <w:sz w:val="24"/>
              <w:szCs w:val="24"/>
            </w:rPr>
            <w:t>Choisissez un élément.</w:t>
          </w:r>
        </w:p>
      </w:docPartBody>
    </w:docPart>
    <w:docPart>
      <w:docPartPr>
        <w:name w:val="D2B9CF9A62424F2BA3A0AF9F14E84CC0"/>
        <w:category>
          <w:name w:val="Général"/>
          <w:gallery w:val="placeholder"/>
        </w:category>
        <w:types>
          <w:type w:val="bbPlcHdr"/>
        </w:types>
        <w:behaviors>
          <w:behavior w:val="content"/>
        </w:behaviors>
        <w:guid w:val="{1D9B7082-1E09-4302-BD4E-598D49AE7AE7}"/>
      </w:docPartPr>
      <w:docPartBody>
        <w:p w:rsidR="00FD6D9B" w:rsidRDefault="009B392C" w:rsidP="009B392C">
          <w:pPr>
            <w:pStyle w:val="D2B9CF9A62424F2BA3A0AF9F14E84CC0"/>
          </w:pPr>
          <w:r w:rsidRPr="008C46D3">
            <w:rPr>
              <w:rStyle w:val="Textedelespacerserv"/>
            </w:rPr>
            <w:t>[Adresse société]</w:t>
          </w:r>
        </w:p>
      </w:docPartBody>
    </w:docPart>
    <w:docPart>
      <w:docPartPr>
        <w:name w:val="025E65D65A75432599A06A3AA3B652D8"/>
        <w:category>
          <w:name w:val="Général"/>
          <w:gallery w:val="placeholder"/>
        </w:category>
        <w:types>
          <w:type w:val="bbPlcHdr"/>
        </w:types>
        <w:behaviors>
          <w:behavior w:val="content"/>
        </w:behaviors>
        <w:guid w:val="{CA750102-3473-405E-BDFA-708F663AE907}"/>
      </w:docPartPr>
      <w:docPartBody>
        <w:p w:rsidR="00FD6D9B" w:rsidRDefault="009B392C" w:rsidP="009B392C">
          <w:pPr>
            <w:pStyle w:val="025E65D65A75432599A06A3AA3B652D8"/>
          </w:pPr>
          <w:r w:rsidRPr="00A954DD">
            <w:rPr>
              <w:rStyle w:val="Textedelespacerserv"/>
              <w:b/>
              <w:color w:val="FF0000"/>
            </w:rPr>
            <w:t>Choisissez un élément</w:t>
          </w:r>
        </w:p>
      </w:docPartBody>
    </w:docPart>
    <w:docPart>
      <w:docPartPr>
        <w:name w:val="FE4D2BB0C9EA4853A203689CBD36A05A"/>
        <w:category>
          <w:name w:val="Général"/>
          <w:gallery w:val="placeholder"/>
        </w:category>
        <w:types>
          <w:type w:val="bbPlcHdr"/>
        </w:types>
        <w:behaviors>
          <w:behavior w:val="content"/>
        </w:behaviors>
        <w:guid w:val="{EBBD8599-6899-49F5-A291-D973BA77CA5F}"/>
      </w:docPartPr>
      <w:docPartBody>
        <w:p w:rsidR="00FD6D9B" w:rsidRDefault="009B392C" w:rsidP="009B392C">
          <w:pPr>
            <w:pStyle w:val="FE4D2BB0C9EA4853A203689CBD36A05A"/>
          </w:pPr>
          <w:r>
            <w:rPr>
              <w:rStyle w:val="Textedelespacerserv"/>
              <w:b/>
              <w:color w:val="FF0000"/>
            </w:rPr>
            <w:t>Choisissez un élément.</w:t>
          </w:r>
        </w:p>
      </w:docPartBody>
    </w:docPart>
    <w:docPart>
      <w:docPartPr>
        <w:name w:val="A0D31601402145699E72CED275F6811B"/>
        <w:category>
          <w:name w:val="Général"/>
          <w:gallery w:val="placeholder"/>
        </w:category>
        <w:types>
          <w:type w:val="bbPlcHdr"/>
        </w:types>
        <w:behaviors>
          <w:behavior w:val="content"/>
        </w:behaviors>
        <w:guid w:val="{147C81DB-F165-4869-B7C5-9E250252EE76}"/>
      </w:docPartPr>
      <w:docPartBody>
        <w:p w:rsidR="00FD6D9B" w:rsidRDefault="009B392C" w:rsidP="009B392C">
          <w:pPr>
            <w:pStyle w:val="A0D31601402145699E72CED275F6811B"/>
          </w:pPr>
          <w:r>
            <w:rPr>
              <w:rStyle w:val="Textedelespacerserv"/>
              <w:b/>
              <w:color w:val="FF000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8A"/>
    <w:rsid w:val="00396E9B"/>
    <w:rsid w:val="0041078A"/>
    <w:rsid w:val="00537116"/>
    <w:rsid w:val="009B392C"/>
    <w:rsid w:val="00FD6D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392C"/>
  </w:style>
  <w:style w:type="paragraph" w:customStyle="1" w:styleId="FE59F2D591454F4A9E0C269E36CDAD4B">
    <w:name w:val="FE59F2D591454F4A9E0C269E36CDAD4B"/>
    <w:rsid w:val="0041078A"/>
  </w:style>
  <w:style w:type="paragraph" w:customStyle="1" w:styleId="159FF9EC04CD400FAE143B64CEE7B549">
    <w:name w:val="159FF9EC04CD400FAE143B64CEE7B549"/>
    <w:rsid w:val="0041078A"/>
  </w:style>
  <w:style w:type="paragraph" w:customStyle="1" w:styleId="B092C429AE774D44BAA7FF14B1279CAF">
    <w:name w:val="B092C429AE774D44BAA7FF14B1279CAF"/>
    <w:rsid w:val="0041078A"/>
  </w:style>
  <w:style w:type="paragraph" w:customStyle="1" w:styleId="1152848248144B859276C9BF3C8E2F85">
    <w:name w:val="1152848248144B859276C9BF3C8E2F85"/>
    <w:rsid w:val="009B392C"/>
    <w:rPr>
      <w:lang w:val="en-GB" w:eastAsia="en-GB"/>
    </w:rPr>
  </w:style>
  <w:style w:type="paragraph" w:customStyle="1" w:styleId="D2B9CF9A62424F2BA3A0AF9F14E84CC0">
    <w:name w:val="D2B9CF9A62424F2BA3A0AF9F14E84CC0"/>
    <w:rsid w:val="009B392C"/>
    <w:rPr>
      <w:lang w:val="en-GB" w:eastAsia="en-GB"/>
    </w:rPr>
  </w:style>
  <w:style w:type="paragraph" w:customStyle="1" w:styleId="025E65D65A75432599A06A3AA3B652D8">
    <w:name w:val="025E65D65A75432599A06A3AA3B652D8"/>
    <w:rsid w:val="009B392C"/>
    <w:rPr>
      <w:lang w:val="en-GB" w:eastAsia="en-GB"/>
    </w:rPr>
  </w:style>
  <w:style w:type="paragraph" w:customStyle="1" w:styleId="FE4D2BB0C9EA4853A203689CBD36A05A">
    <w:name w:val="FE4D2BB0C9EA4853A203689CBD36A05A"/>
    <w:rsid w:val="009B392C"/>
    <w:rPr>
      <w:lang w:val="en-GB" w:eastAsia="en-GB"/>
    </w:rPr>
  </w:style>
  <w:style w:type="paragraph" w:customStyle="1" w:styleId="A0D31601402145699E72CED275F6811B">
    <w:name w:val="A0D31601402145699E72CED275F6811B"/>
    <w:rsid w:val="009B392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 décembre 2022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10205</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Madame</vt:lpstr>
    </vt:vector>
  </TitlesOfParts>
  <Company>FOD Justitie / SPF Justice</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dc:title>
  <dc:subject/>
  <dc:creator>Jasselette Camille</dc:creator>
  <cp:keywords/>
  <dc:description/>
  <cp:lastModifiedBy>Maréchal Denis</cp:lastModifiedBy>
  <cp:revision>2</cp:revision>
  <dcterms:created xsi:type="dcterms:W3CDTF">2023-02-10T14:37:00Z</dcterms:created>
  <dcterms:modified xsi:type="dcterms:W3CDTF">2023-02-10T14:37:00Z</dcterms:modified>
</cp:coreProperties>
</file>